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6685" w14:textId="07E2B05B" w:rsidR="00D225F9" w:rsidRPr="007B6F13" w:rsidRDefault="00D225F9" w:rsidP="00001CD6">
      <w:pPr>
        <w:pStyle w:val="Title"/>
      </w:pPr>
      <w:r w:rsidRPr="007B6F13">
        <w:t xml:space="preserve">Glossary of </w:t>
      </w:r>
      <w:r w:rsidR="00CF161C">
        <w:t>K</w:t>
      </w:r>
      <w:r w:rsidRPr="007B6F13">
        <w:t xml:space="preserve">ey </w:t>
      </w:r>
      <w:r w:rsidR="00CF161C">
        <w:t>T</w:t>
      </w:r>
      <w:r w:rsidRPr="007B6F13">
        <w:t>erms</w:t>
      </w:r>
    </w:p>
    <w:p w14:paraId="3E305BC4" w14:textId="74C49884" w:rsidR="00E675B5" w:rsidRPr="007B6F13" w:rsidRDefault="00B804B6" w:rsidP="00E3685F">
      <w:pPr>
        <w:pStyle w:val="BodyText"/>
        <w:rPr>
          <w:rStyle w:val="Strong"/>
        </w:rPr>
      </w:pPr>
      <w:r w:rsidRPr="007B6F13">
        <w:rPr>
          <w:rStyle w:val="Strong"/>
        </w:rPr>
        <w:t>a</w:t>
      </w:r>
      <w:r w:rsidR="00E675B5" w:rsidRPr="007B6F13">
        <w:rPr>
          <w:rStyle w:val="Strong"/>
        </w:rPr>
        <w:t xml:space="preserve">ccess </w:t>
      </w:r>
      <w:r w:rsidR="00E675B5" w:rsidRPr="00076D5F">
        <w:rPr>
          <w:rStyle w:val="Strong"/>
        </w:rPr>
        <w:t>and</w:t>
      </w:r>
      <w:r w:rsidR="00E675B5" w:rsidRPr="007B6F13">
        <w:rPr>
          <w:rStyle w:val="Strong"/>
        </w:rPr>
        <w:t xml:space="preserve"> </w:t>
      </w:r>
      <w:r w:rsidRPr="007B6F13">
        <w:rPr>
          <w:rStyle w:val="Strong"/>
        </w:rPr>
        <w:t>e</w:t>
      </w:r>
      <w:r w:rsidR="00E675B5" w:rsidRPr="007B6F13">
        <w:rPr>
          <w:rStyle w:val="Strong"/>
        </w:rPr>
        <w:t>quity</w:t>
      </w:r>
    </w:p>
    <w:p w14:paraId="2719212A" w14:textId="19B2D5C7" w:rsidR="00E675B5" w:rsidRPr="007B6F13" w:rsidRDefault="00E675B5" w:rsidP="00E3685F">
      <w:pPr>
        <w:pStyle w:val="BodyText"/>
      </w:pPr>
      <w:r w:rsidRPr="007B6F13">
        <w:t xml:space="preserve">Policies and approaches aimed at ensuring </w:t>
      </w:r>
      <w:r w:rsidR="003069EA" w:rsidRPr="007B6F13">
        <w:t xml:space="preserve">vocational education and training </w:t>
      </w:r>
      <w:r w:rsidR="003069EA">
        <w:t>(</w:t>
      </w:r>
      <w:r w:rsidRPr="007B6F13">
        <w:t>VET</w:t>
      </w:r>
      <w:r w:rsidR="003069EA">
        <w:t>)</w:t>
      </w:r>
      <w:r w:rsidRPr="007B6F13">
        <w:t xml:space="preserve"> is responsive to the individual needs of clients whose age, gender, cultural or ethnic background, disability, sexuality, language skills, literacy or numeracy level, unemployment, imprisonment or remote location may present a barrier to access, participation and the achievement of suitable outcomes</w:t>
      </w:r>
    </w:p>
    <w:p w14:paraId="6357C931" w14:textId="77777777" w:rsidR="00862A69" w:rsidRPr="007B6F13" w:rsidRDefault="00862A69" w:rsidP="00EA5D53">
      <w:pPr>
        <w:pStyle w:val="BodyText"/>
        <w:rPr>
          <w:rStyle w:val="Strong"/>
        </w:rPr>
      </w:pPr>
      <w:r w:rsidRPr="007B6F13">
        <w:rPr>
          <w:rStyle w:val="Strong"/>
        </w:rPr>
        <w:t>accessibility</w:t>
      </w:r>
    </w:p>
    <w:p w14:paraId="39CE4A32" w14:textId="77777777" w:rsidR="00862A69" w:rsidRPr="007B6F13" w:rsidRDefault="00862A69" w:rsidP="00EA5D53">
      <w:pPr>
        <w:pStyle w:val="BodyText"/>
      </w:pPr>
      <w:r w:rsidRPr="007B6F13">
        <w:t>Appropriate measures to ensure persons with disabilities access, on an equal basis: the physical environment; transportation; information and communications (including information and communications technologies and systems); and other facilities and services open or provided to the public, both in urban and rural areas</w:t>
      </w:r>
    </w:p>
    <w:p w14:paraId="0A1A1AD5" w14:textId="5091DFAB" w:rsidR="00D225F9" w:rsidRPr="007B6F13" w:rsidRDefault="00B804B6" w:rsidP="00EA5D53">
      <w:pPr>
        <w:pStyle w:val="BodyText"/>
        <w:rPr>
          <w:rStyle w:val="Strong"/>
        </w:rPr>
      </w:pPr>
      <w:r w:rsidRPr="007B6F13">
        <w:rPr>
          <w:rStyle w:val="Strong"/>
        </w:rPr>
        <w:t>a</w:t>
      </w:r>
      <w:r w:rsidR="00D225F9" w:rsidRPr="007B6F13">
        <w:rPr>
          <w:rStyle w:val="Strong"/>
        </w:rPr>
        <w:t xml:space="preserve">ccessible </w:t>
      </w:r>
      <w:r w:rsidRPr="007B6F13">
        <w:rPr>
          <w:rStyle w:val="Strong"/>
        </w:rPr>
        <w:t>i</w:t>
      </w:r>
      <w:r w:rsidR="00D225F9" w:rsidRPr="007B6F13">
        <w:rPr>
          <w:rStyle w:val="Strong"/>
        </w:rPr>
        <w:t>nformation</w:t>
      </w:r>
    </w:p>
    <w:p w14:paraId="7281549A" w14:textId="2A706F08" w:rsidR="00B804B6" w:rsidRPr="007B6F13" w:rsidRDefault="00D225F9" w:rsidP="00EA5D53">
      <w:pPr>
        <w:pStyle w:val="BodyText"/>
      </w:pPr>
      <w:r w:rsidRPr="007B6F13">
        <w:t xml:space="preserve">Information provided in formats </w:t>
      </w:r>
      <w:r w:rsidR="00160A75">
        <w:t>that</w:t>
      </w:r>
      <w:bookmarkStart w:id="0" w:name="_GoBack"/>
      <w:bookmarkEnd w:id="0"/>
      <w:r w:rsidRPr="007B6F13">
        <w:t xml:space="preserve"> allow every learner to access content on an equal basis with others</w:t>
      </w:r>
    </w:p>
    <w:p w14:paraId="347EA81C" w14:textId="43BCE354" w:rsidR="00D225F9" w:rsidRPr="007B6F13" w:rsidRDefault="00B804B6" w:rsidP="00EA5D53">
      <w:pPr>
        <w:pStyle w:val="BodyText"/>
        <w:rPr>
          <w:rStyle w:val="Strong"/>
        </w:rPr>
      </w:pPr>
      <w:r w:rsidRPr="007B6F13">
        <w:rPr>
          <w:rStyle w:val="Strong"/>
        </w:rPr>
        <w:t>a</w:t>
      </w:r>
      <w:r w:rsidR="00D225F9" w:rsidRPr="007B6F13">
        <w:rPr>
          <w:rStyle w:val="Strong"/>
        </w:rPr>
        <w:t xml:space="preserve">lt </w:t>
      </w:r>
      <w:r w:rsidRPr="007B6F13">
        <w:rPr>
          <w:rStyle w:val="Strong"/>
        </w:rPr>
        <w:t>t</w:t>
      </w:r>
      <w:r w:rsidR="00D225F9" w:rsidRPr="007B6F13">
        <w:rPr>
          <w:rStyle w:val="Strong"/>
        </w:rPr>
        <w:t>ext</w:t>
      </w:r>
    </w:p>
    <w:p w14:paraId="7A040A6B" w14:textId="2EE60693" w:rsidR="00D225F9" w:rsidRPr="007B6F13" w:rsidRDefault="007C5E28" w:rsidP="00EA5D53">
      <w:pPr>
        <w:pStyle w:val="BodyText"/>
      </w:pPr>
      <w:r w:rsidRPr="007B6F13">
        <w:t>Alt text (alternative text)</w:t>
      </w:r>
      <w:r w:rsidR="00F82ACC">
        <w:t>—</w:t>
      </w:r>
      <w:r w:rsidRPr="007B6F13">
        <w:t xml:space="preserve">also known as </w:t>
      </w:r>
      <w:r w:rsidR="00F82ACC">
        <w:t>‘</w:t>
      </w:r>
      <w:r w:rsidRPr="007B6F13">
        <w:t>alt attributes</w:t>
      </w:r>
      <w:r w:rsidR="00F82ACC">
        <w:t>’</w:t>
      </w:r>
      <w:r w:rsidRPr="007B6F13">
        <w:t xml:space="preserve">, </w:t>
      </w:r>
      <w:r w:rsidR="00F82ACC">
        <w:t>‘</w:t>
      </w:r>
      <w:r w:rsidRPr="007B6F13">
        <w:t>alt descriptions</w:t>
      </w:r>
      <w:r w:rsidR="00F82ACC">
        <w:t>’</w:t>
      </w:r>
      <w:r w:rsidRPr="007B6F13">
        <w:t xml:space="preserve"> and technically incorrectly as </w:t>
      </w:r>
      <w:r w:rsidR="00F82ACC">
        <w:t>‘</w:t>
      </w:r>
      <w:r w:rsidRPr="007B6F13">
        <w:t>alt tags</w:t>
      </w:r>
      <w:r w:rsidR="00F82ACC">
        <w:t>’—</w:t>
      </w:r>
      <w:r w:rsidRPr="007B6F13">
        <w:t xml:space="preserve"> </w:t>
      </w:r>
      <w:r w:rsidR="00B57DE3">
        <w:t>is</w:t>
      </w:r>
      <w:r w:rsidRPr="007B6F13">
        <w:t xml:space="preserve"> used within HTML code to describe the appearance and function of an image</w:t>
      </w:r>
      <w:r w:rsidR="00B6267C" w:rsidRPr="007B6F13">
        <w:t xml:space="preserve"> or table</w:t>
      </w:r>
      <w:r w:rsidRPr="007B6F13">
        <w:t xml:space="preserve"> on a page</w:t>
      </w:r>
    </w:p>
    <w:p w14:paraId="08109952" w14:textId="0728CFE9" w:rsidR="00E675B5" w:rsidRPr="007B6F13" w:rsidRDefault="00B804B6" w:rsidP="00EA5D53">
      <w:pPr>
        <w:pStyle w:val="BodyText"/>
        <w:rPr>
          <w:rStyle w:val="Strong"/>
        </w:rPr>
      </w:pPr>
      <w:r w:rsidRPr="007B6F13">
        <w:rPr>
          <w:rStyle w:val="Strong"/>
        </w:rPr>
        <w:t>a</w:t>
      </w:r>
      <w:r w:rsidR="00E675B5" w:rsidRPr="007B6F13">
        <w:rPr>
          <w:rStyle w:val="Strong"/>
        </w:rPr>
        <w:t>ssessment</w:t>
      </w:r>
    </w:p>
    <w:p w14:paraId="643A9D72" w14:textId="49970F51" w:rsidR="00E675B5" w:rsidRPr="007B6F13" w:rsidRDefault="007A371F" w:rsidP="00EA5D53">
      <w:pPr>
        <w:pStyle w:val="BodyText"/>
      </w:pPr>
      <w:r>
        <w:t>P</w:t>
      </w:r>
      <w:r w:rsidR="00E675B5" w:rsidRPr="007B6F13">
        <w:t xml:space="preserve">rocess of collecting evidence and making judgements on whether competency has been achieved, to confirm that an individual can perform to the standard required in the workplace, as specified in a training package or </w:t>
      </w:r>
      <w:r w:rsidR="007E0064">
        <w:t>an</w:t>
      </w:r>
      <w:r w:rsidR="00E675B5" w:rsidRPr="007B6F13">
        <w:t xml:space="preserve"> accredited </w:t>
      </w:r>
      <w:r w:rsidR="007E0064">
        <w:t xml:space="preserve">VET </w:t>
      </w:r>
      <w:r w:rsidR="00E675B5" w:rsidRPr="007B6F13">
        <w:t>course</w:t>
      </w:r>
    </w:p>
    <w:p w14:paraId="2A816EB8" w14:textId="7BE98F9C" w:rsidR="00D225F9" w:rsidRPr="007B6F13" w:rsidRDefault="00B804B6" w:rsidP="00EA5D53">
      <w:pPr>
        <w:pStyle w:val="BodyText"/>
        <w:rPr>
          <w:rStyle w:val="Strong"/>
        </w:rPr>
      </w:pPr>
      <w:r w:rsidRPr="007B6F13">
        <w:rPr>
          <w:rStyle w:val="Strong"/>
        </w:rPr>
        <w:t>a</w:t>
      </w:r>
      <w:r w:rsidR="00D225F9" w:rsidRPr="007B6F13">
        <w:rPr>
          <w:rStyle w:val="Strong"/>
        </w:rPr>
        <w:t xml:space="preserve">ssistive </w:t>
      </w:r>
      <w:r w:rsidRPr="007B6F13">
        <w:rPr>
          <w:rStyle w:val="Strong"/>
        </w:rPr>
        <w:t>t</w:t>
      </w:r>
      <w:r w:rsidR="00D225F9" w:rsidRPr="007B6F13">
        <w:rPr>
          <w:rStyle w:val="Strong"/>
        </w:rPr>
        <w:t>echnologies</w:t>
      </w:r>
    </w:p>
    <w:p w14:paraId="4281423D" w14:textId="598FAF9F" w:rsidR="00E675B5" w:rsidRPr="007B6F13" w:rsidRDefault="00D225F9" w:rsidP="00EA5D53">
      <w:pPr>
        <w:pStyle w:val="BodyText"/>
      </w:pPr>
      <w:r w:rsidRPr="007B6F13">
        <w:t xml:space="preserve">Adaptive devices that enable people with </w:t>
      </w:r>
      <w:r w:rsidR="008363A8" w:rsidRPr="007B6F13">
        <w:t xml:space="preserve">disability </w:t>
      </w:r>
      <w:r w:rsidRPr="007B6F13">
        <w:t>to access technical products and services</w:t>
      </w:r>
      <w:r w:rsidR="00AA759A">
        <w:t>; t</w:t>
      </w:r>
      <w:r w:rsidR="005748FC" w:rsidRPr="007B6F13">
        <w:t xml:space="preserve">hey </w:t>
      </w:r>
      <w:r w:rsidRPr="007B6F13">
        <w:t xml:space="preserve">cover a whole range of </w:t>
      </w:r>
      <w:r w:rsidR="005748FC" w:rsidRPr="007B6F13">
        <w:t>tools f</w:t>
      </w:r>
      <w:r w:rsidRPr="007B6F13">
        <w:t xml:space="preserve">rom customised keyboards and speech recognition software to </w:t>
      </w:r>
      <w:r w:rsidR="00AA759A">
        <w:t>b</w:t>
      </w:r>
      <w:r w:rsidRPr="007B6F13">
        <w:t>raille computer displays and closed captioning systems</w:t>
      </w:r>
    </w:p>
    <w:p w14:paraId="2DFD2EEF" w14:textId="77777777" w:rsidR="00BB0568" w:rsidRPr="00EB10A2" w:rsidRDefault="00BB0568" w:rsidP="00EA5D53">
      <w:pPr>
        <w:pStyle w:val="BodyText"/>
        <w:rPr>
          <w:rStyle w:val="Strong"/>
        </w:rPr>
      </w:pPr>
      <w:r w:rsidRPr="00EB10A2">
        <w:rPr>
          <w:rStyle w:val="Strong"/>
        </w:rPr>
        <w:t>Australian Skills Quality Authority</w:t>
      </w:r>
      <w:r>
        <w:rPr>
          <w:rStyle w:val="Strong"/>
        </w:rPr>
        <w:t xml:space="preserve"> (ASQA)</w:t>
      </w:r>
    </w:p>
    <w:p w14:paraId="64FE5007" w14:textId="77777777" w:rsidR="00BB0568" w:rsidRPr="007B6F13" w:rsidRDefault="00BB0568" w:rsidP="00EA5D53">
      <w:pPr>
        <w:pStyle w:val="BodyText"/>
      </w:pPr>
      <w:r>
        <w:t>T</w:t>
      </w:r>
      <w:r w:rsidRPr="007B6F13">
        <w:t xml:space="preserve">he national regulator for Australia’s </w:t>
      </w:r>
      <w:r>
        <w:t>VET</w:t>
      </w:r>
      <w:r w:rsidRPr="007B6F13">
        <w:t xml:space="preserve"> sector</w:t>
      </w:r>
    </w:p>
    <w:p w14:paraId="26493243" w14:textId="77777777" w:rsidR="00016B59" w:rsidRDefault="00BB0568" w:rsidP="00EA5D53">
      <w:pPr>
        <w:pStyle w:val="BodyText"/>
      </w:pPr>
      <w:r w:rsidRPr="007B6F13">
        <w:t xml:space="preserve">ASQA </w:t>
      </w:r>
      <w:r>
        <w:t>g</w:t>
      </w:r>
      <w:r w:rsidRPr="007B6F13">
        <w:t>lossary</w:t>
      </w:r>
    </w:p>
    <w:p w14:paraId="0B510825" w14:textId="32B4486C" w:rsidR="00BB0568" w:rsidRPr="007B6F13" w:rsidRDefault="00423BF0" w:rsidP="00BB0568">
      <w:hyperlink r:id="rId7" w:history="1">
        <w:r w:rsidR="00016B59" w:rsidRPr="00474C00">
          <w:rPr>
            <w:rStyle w:val="Hyperlink"/>
          </w:rPr>
          <w:t>https://www.asqa.gov.au/news-publications/glossary2</w:t>
        </w:r>
      </w:hyperlink>
    </w:p>
    <w:p w14:paraId="73D6FD3E" w14:textId="44B10B8B" w:rsidR="00D225F9" w:rsidRPr="007B6F13" w:rsidRDefault="00B804B6" w:rsidP="00EA5D53">
      <w:pPr>
        <w:pStyle w:val="BodyText"/>
        <w:rPr>
          <w:rStyle w:val="Strong"/>
        </w:rPr>
      </w:pPr>
      <w:r w:rsidRPr="007B6F13">
        <w:rPr>
          <w:rStyle w:val="Strong"/>
        </w:rPr>
        <w:t>c</w:t>
      </w:r>
      <w:r w:rsidR="00D225F9" w:rsidRPr="007B6F13">
        <w:rPr>
          <w:rStyle w:val="Strong"/>
        </w:rPr>
        <w:t>aptions</w:t>
      </w:r>
    </w:p>
    <w:p w14:paraId="0445AF04" w14:textId="18E1F4E7" w:rsidR="00B804B6" w:rsidRPr="007B6F13" w:rsidRDefault="009F1BB1" w:rsidP="00EA5D53">
      <w:pPr>
        <w:pStyle w:val="BodyText"/>
      </w:pPr>
      <w:r>
        <w:t>Written description</w:t>
      </w:r>
      <w:r w:rsidR="00D225F9" w:rsidRPr="007B6F13">
        <w:t xml:space="preserve"> intended for audiences who cannot hear the dialogue</w:t>
      </w:r>
      <w:r w:rsidR="002B70FF">
        <w:t>; i</w:t>
      </w:r>
      <w:r w:rsidR="00D225F9" w:rsidRPr="007B6F13">
        <w:t>n contrast to subtitles, captions also include a description of who is speaking as well as sounds</w:t>
      </w:r>
    </w:p>
    <w:p w14:paraId="2DF63939" w14:textId="0057DDC3" w:rsidR="00D225F9" w:rsidRPr="007B6F13" w:rsidRDefault="00B804B6" w:rsidP="00EA5D53">
      <w:pPr>
        <w:pStyle w:val="BodyText"/>
        <w:rPr>
          <w:rStyle w:val="Strong"/>
        </w:rPr>
      </w:pPr>
      <w:r w:rsidRPr="007B6F13">
        <w:rPr>
          <w:rStyle w:val="Strong"/>
        </w:rPr>
        <w:lastRenderedPageBreak/>
        <w:t>c</w:t>
      </w:r>
      <w:r w:rsidR="00D225F9" w:rsidRPr="007B6F13">
        <w:rPr>
          <w:rStyle w:val="Strong"/>
        </w:rPr>
        <w:t>losed captions</w:t>
      </w:r>
    </w:p>
    <w:p w14:paraId="555FEFC1" w14:textId="5F7B5A3E" w:rsidR="00B804B6" w:rsidRPr="007B6F13" w:rsidRDefault="00D225F9" w:rsidP="00EA5D53">
      <w:pPr>
        <w:pStyle w:val="BodyText"/>
      </w:pPr>
      <w:r w:rsidRPr="007B6F13">
        <w:t xml:space="preserve">Captions that can be selected to be visible or not </w:t>
      </w:r>
      <w:r w:rsidR="00073F7C">
        <w:t>(</w:t>
      </w:r>
      <w:r w:rsidRPr="007B6F13">
        <w:t>versus captions that are visible by default</w:t>
      </w:r>
      <w:r w:rsidR="00073F7C">
        <w:t>)</w:t>
      </w:r>
    </w:p>
    <w:p w14:paraId="0097AA88" w14:textId="68D9DC9B" w:rsidR="00D225F9" w:rsidRPr="007B6F13" w:rsidRDefault="00B804B6" w:rsidP="00EA5D53">
      <w:pPr>
        <w:pStyle w:val="BodyText"/>
        <w:rPr>
          <w:rStyle w:val="Strong"/>
        </w:rPr>
      </w:pPr>
      <w:r w:rsidRPr="007B6F13">
        <w:rPr>
          <w:rStyle w:val="Strong"/>
        </w:rPr>
        <w:t>c</w:t>
      </w:r>
      <w:r w:rsidR="00D225F9" w:rsidRPr="007B6F13">
        <w:rPr>
          <w:rStyle w:val="Strong"/>
        </w:rPr>
        <w:t>opyright</w:t>
      </w:r>
    </w:p>
    <w:p w14:paraId="1EDDE870" w14:textId="75931476" w:rsidR="00B804B6" w:rsidRPr="007B6F13" w:rsidRDefault="00073F7C" w:rsidP="00EA5D53">
      <w:pPr>
        <w:pStyle w:val="BodyText"/>
      </w:pPr>
      <w:r>
        <w:t>A</w:t>
      </w:r>
      <w:r w:rsidR="005748FC" w:rsidRPr="007B6F13">
        <w:t xml:space="preserve"> legal right created by the law of a country that grants the creator of an original work exclusive rights for its use and distribution</w:t>
      </w:r>
      <w:r w:rsidR="00394990">
        <w:t xml:space="preserve">, </w:t>
      </w:r>
      <w:r w:rsidR="005748FC" w:rsidRPr="007B6F13">
        <w:t>usually only for a limited time</w:t>
      </w:r>
      <w:r w:rsidR="00394990">
        <w:t>; t</w:t>
      </w:r>
      <w:r w:rsidR="005748FC" w:rsidRPr="007B6F13">
        <w:t>he exclusive rights are not absolute</w:t>
      </w:r>
      <w:r w:rsidR="00394990">
        <w:t>—</w:t>
      </w:r>
      <w:r w:rsidR="008363A8" w:rsidRPr="007B6F13">
        <w:t xml:space="preserve">there are </w:t>
      </w:r>
      <w:r w:rsidR="005748FC" w:rsidRPr="007B6F13">
        <w:t>limitations and exceptions to copyright law</w:t>
      </w:r>
      <w:r w:rsidR="00822B38">
        <w:t xml:space="preserve"> </w:t>
      </w:r>
      <w:r w:rsidR="00EF333B">
        <w:t xml:space="preserve">for </w:t>
      </w:r>
      <w:r w:rsidR="000F25B3">
        <w:t>certain specified purposes</w:t>
      </w:r>
      <w:r w:rsidR="00C01249">
        <w:t xml:space="preserve">; </w:t>
      </w:r>
      <w:r w:rsidR="000F25B3">
        <w:t>i</w:t>
      </w:r>
      <w:r w:rsidR="00C01249" w:rsidRPr="00C01249">
        <w:t xml:space="preserve">n Australia, copyright law is set out in the </w:t>
      </w:r>
      <w:r w:rsidR="00C01249" w:rsidRPr="00C01249">
        <w:rPr>
          <w:rStyle w:val="Emphasis"/>
        </w:rPr>
        <w:t>Copyright Act 1968</w:t>
      </w:r>
      <w:r w:rsidR="00C01249" w:rsidRPr="00C01249">
        <w:t xml:space="preserve"> (Cth)</w:t>
      </w:r>
      <w:r w:rsidR="009A79FF">
        <w:t>; t</w:t>
      </w:r>
      <w:r w:rsidR="00C01249" w:rsidRPr="00C01249">
        <w:t>he Commonwealth Attorney-General administers Australian copyright law</w:t>
      </w:r>
      <w:r w:rsidR="00822B38">
        <w:t xml:space="preserve">; </w:t>
      </w:r>
      <w:r w:rsidR="003A65AA">
        <w:t>copyright law differs greatly between jurisdictions</w:t>
      </w:r>
    </w:p>
    <w:p w14:paraId="24FDCB10" w14:textId="1D6A6376" w:rsidR="00D225F9" w:rsidRPr="007B6F13" w:rsidRDefault="00D225F9" w:rsidP="00EA5D53">
      <w:pPr>
        <w:pStyle w:val="BodyText"/>
        <w:rPr>
          <w:rStyle w:val="Strong"/>
        </w:rPr>
      </w:pPr>
      <w:r w:rsidRPr="007B6F13">
        <w:rPr>
          <w:rStyle w:val="Strong"/>
        </w:rPr>
        <w:t>Department of Education</w:t>
      </w:r>
    </w:p>
    <w:p w14:paraId="54891AD1" w14:textId="22A762C0" w:rsidR="00B804B6" w:rsidRPr="007B6F13" w:rsidRDefault="008363A8" w:rsidP="00EA5D53">
      <w:pPr>
        <w:pStyle w:val="BodyText"/>
      </w:pPr>
      <w:r w:rsidRPr="007B6F13">
        <w:t>The Australian Government</w:t>
      </w:r>
      <w:r w:rsidR="00FD7D0E">
        <w:t xml:space="preserve"> </w:t>
      </w:r>
      <w:r w:rsidRPr="007B6F13">
        <w:t>Department of Education is</w:t>
      </w:r>
      <w:r w:rsidR="00FD7D0E">
        <w:t xml:space="preserve"> </w:t>
      </w:r>
      <w:r w:rsidRPr="007B6F13">
        <w:t>responsible for national policies and program</w:t>
      </w:r>
      <w:r w:rsidR="00A9372D">
        <w:t>s</w:t>
      </w:r>
      <w:r w:rsidRPr="007B6F13">
        <w:t xml:space="preserve"> that help Australians access quality early childhood</w:t>
      </w:r>
      <w:r w:rsidR="0087145C">
        <w:t xml:space="preserve"> </w:t>
      </w:r>
      <w:r w:rsidRPr="007B6F13">
        <w:t>education</w:t>
      </w:r>
      <w:r w:rsidR="0087145C">
        <w:t xml:space="preserve"> and care</w:t>
      </w:r>
      <w:r w:rsidRPr="007B6F13">
        <w:t>, school</w:t>
      </w:r>
      <w:r w:rsidR="0087145C">
        <w:t xml:space="preserve"> </w:t>
      </w:r>
      <w:r w:rsidRPr="007B6F13">
        <w:t>education, higher</w:t>
      </w:r>
      <w:r w:rsidR="0087145C">
        <w:t xml:space="preserve"> </w:t>
      </w:r>
      <w:r w:rsidRPr="007B6F13">
        <w:t>education, international</w:t>
      </w:r>
      <w:r w:rsidR="0087145C">
        <w:t xml:space="preserve"> </w:t>
      </w:r>
      <w:r w:rsidRPr="007B6F13">
        <w:t>education</w:t>
      </w:r>
      <w:r w:rsidR="0087145C">
        <w:t xml:space="preserve"> </w:t>
      </w:r>
      <w:r w:rsidRPr="007B6F13">
        <w:t>and research</w:t>
      </w:r>
    </w:p>
    <w:p w14:paraId="797C802A" w14:textId="77777777" w:rsidR="00A15FD7" w:rsidRDefault="008363A8" w:rsidP="00EA5D53">
      <w:pPr>
        <w:pStyle w:val="BodyText"/>
      </w:pPr>
      <w:r w:rsidRPr="007B6F13">
        <w:t xml:space="preserve">Department of Education </w:t>
      </w:r>
      <w:r w:rsidR="00046265">
        <w:t>a</w:t>
      </w:r>
      <w:r w:rsidRPr="007B6F13">
        <w:t xml:space="preserve">cronym </w:t>
      </w:r>
      <w:r w:rsidR="00046265">
        <w:t>l</w:t>
      </w:r>
      <w:r w:rsidRPr="007B6F13">
        <w:t>ist</w:t>
      </w:r>
    </w:p>
    <w:p w14:paraId="3763D97D" w14:textId="0B34363B" w:rsidR="00D225F9" w:rsidRPr="007B6F13" w:rsidRDefault="00423BF0" w:rsidP="007B6F13">
      <w:hyperlink r:id="rId8" w:history="1">
        <w:r w:rsidR="00A15FD7" w:rsidRPr="00474C00">
          <w:rPr>
            <w:rStyle w:val="Hyperlink"/>
          </w:rPr>
          <w:t>https://www.education.gov.au/acronyms</w:t>
        </w:r>
      </w:hyperlink>
    </w:p>
    <w:p w14:paraId="3F849F3A" w14:textId="004711DA" w:rsidR="00D225F9" w:rsidRPr="007B6F13" w:rsidRDefault="00B63F9C" w:rsidP="00EA5D53">
      <w:pPr>
        <w:pStyle w:val="BodyText"/>
        <w:rPr>
          <w:rStyle w:val="Strong"/>
        </w:rPr>
      </w:pPr>
      <w:r>
        <w:rPr>
          <w:rStyle w:val="Strong"/>
        </w:rPr>
        <w:t>d</w:t>
      </w:r>
      <w:r w:rsidR="00D225F9" w:rsidRPr="007B6F13">
        <w:rPr>
          <w:rStyle w:val="Strong"/>
        </w:rPr>
        <w:t>isclosure</w:t>
      </w:r>
    </w:p>
    <w:p w14:paraId="2037B2EF" w14:textId="23149AAB" w:rsidR="00B804B6" w:rsidRPr="007B6F13" w:rsidRDefault="00B6267C" w:rsidP="00EA5D53">
      <w:pPr>
        <w:pStyle w:val="BodyText"/>
      </w:pPr>
      <w:r w:rsidRPr="007B6F13">
        <w:t xml:space="preserve">A personal </w:t>
      </w:r>
      <w:r w:rsidR="005748FC" w:rsidRPr="007B6F13">
        <w:t xml:space="preserve">decision to share information about disability, </w:t>
      </w:r>
      <w:r w:rsidRPr="007B6F13">
        <w:t xml:space="preserve">and </w:t>
      </w:r>
      <w:r w:rsidR="005748FC" w:rsidRPr="007B6F13">
        <w:t xml:space="preserve">the impact </w:t>
      </w:r>
      <w:r w:rsidRPr="007B6F13">
        <w:t xml:space="preserve">it has </w:t>
      </w:r>
      <w:r w:rsidR="005748FC" w:rsidRPr="007B6F13">
        <w:t>on a</w:t>
      </w:r>
      <w:r w:rsidR="008363A8" w:rsidRPr="007B6F13">
        <w:t>s</w:t>
      </w:r>
      <w:r w:rsidR="005748FC" w:rsidRPr="007B6F13">
        <w:t xml:space="preserve">pects of </w:t>
      </w:r>
      <w:r w:rsidR="008363A8" w:rsidRPr="007B6F13">
        <w:t xml:space="preserve">a </w:t>
      </w:r>
      <w:r w:rsidR="005748FC" w:rsidRPr="007B6F13">
        <w:t>per</w:t>
      </w:r>
      <w:r w:rsidR="008363A8" w:rsidRPr="007B6F13">
        <w:t>s</w:t>
      </w:r>
      <w:r w:rsidR="005748FC" w:rsidRPr="007B6F13">
        <w:t>on’s life</w:t>
      </w:r>
      <w:r w:rsidR="00046265">
        <w:t>,</w:t>
      </w:r>
      <w:r w:rsidR="005748FC" w:rsidRPr="007B6F13">
        <w:t xml:space="preserve"> </w:t>
      </w:r>
      <w:r w:rsidR="008363A8" w:rsidRPr="007B6F13">
        <w:t xml:space="preserve">in order </w:t>
      </w:r>
      <w:r w:rsidR="005748FC" w:rsidRPr="007B6F13">
        <w:t>to determine strategies for support and reas</w:t>
      </w:r>
      <w:r w:rsidR="008363A8" w:rsidRPr="007B6F13">
        <w:t>o</w:t>
      </w:r>
      <w:r w:rsidR="005748FC" w:rsidRPr="007B6F13">
        <w:t>nabl</w:t>
      </w:r>
      <w:r w:rsidR="008363A8" w:rsidRPr="007B6F13">
        <w:t>e</w:t>
      </w:r>
      <w:r w:rsidR="005748FC" w:rsidRPr="007B6F13">
        <w:t xml:space="preserve"> adjustment</w:t>
      </w:r>
    </w:p>
    <w:p w14:paraId="0D2B1F05" w14:textId="11FEE8DB" w:rsidR="00D225F9" w:rsidRPr="007B6F13" w:rsidRDefault="00B63F9C" w:rsidP="00EA5D53">
      <w:pPr>
        <w:pStyle w:val="BodyText"/>
        <w:rPr>
          <w:rStyle w:val="Strong"/>
        </w:rPr>
      </w:pPr>
      <w:r>
        <w:rPr>
          <w:rStyle w:val="Strong"/>
        </w:rPr>
        <w:t>e</w:t>
      </w:r>
      <w:r w:rsidR="00D225F9" w:rsidRPr="007B6F13">
        <w:rPr>
          <w:rStyle w:val="Strong"/>
        </w:rPr>
        <w:t xml:space="preserve">ducational </w:t>
      </w:r>
      <w:r>
        <w:rPr>
          <w:rStyle w:val="Strong"/>
        </w:rPr>
        <w:t>t</w:t>
      </w:r>
      <w:r w:rsidR="00D225F9" w:rsidRPr="007B6F13">
        <w:rPr>
          <w:rStyle w:val="Strong"/>
        </w:rPr>
        <w:t>echnology</w:t>
      </w:r>
    </w:p>
    <w:p w14:paraId="4A51B804" w14:textId="1FC29415" w:rsidR="004D156D" w:rsidRPr="007B6F13" w:rsidRDefault="00B6267C" w:rsidP="00EA5D53">
      <w:pPr>
        <w:pStyle w:val="BodyText"/>
      </w:pPr>
      <w:r w:rsidRPr="007B6F13">
        <w:t>Educational technology refers to tools</w:t>
      </w:r>
      <w:r w:rsidR="003E5982">
        <w:t>—</w:t>
      </w:r>
      <w:r w:rsidRPr="007B6F13">
        <w:t>physical hardware or software</w:t>
      </w:r>
      <w:r w:rsidR="003E5982">
        <w:t>—</w:t>
      </w:r>
      <w:r w:rsidRPr="007B6F13">
        <w:t>used to facilitate learning, improve performance and assist learners</w:t>
      </w:r>
      <w:r w:rsidR="003E5982">
        <w:t>; a</w:t>
      </w:r>
      <w:r w:rsidRPr="007B6F13">
        <w:t>n example of this may be the use of speech</w:t>
      </w:r>
      <w:r w:rsidR="003E5982">
        <w:t>-</w:t>
      </w:r>
      <w:r w:rsidRPr="007B6F13">
        <w:t>to</w:t>
      </w:r>
      <w:r w:rsidR="003E5982">
        <w:t>-</w:t>
      </w:r>
      <w:r w:rsidRPr="007B6F13">
        <w:t>text technology</w:t>
      </w:r>
    </w:p>
    <w:p w14:paraId="3C0D49F2" w14:textId="27D59787" w:rsidR="00D225F9" w:rsidRPr="007B6F13" w:rsidRDefault="00D225F9" w:rsidP="00EA5D53">
      <w:pPr>
        <w:pStyle w:val="BodyText"/>
        <w:rPr>
          <w:rStyle w:val="Strong"/>
        </w:rPr>
      </w:pPr>
      <w:r w:rsidRPr="007B6F13">
        <w:rPr>
          <w:rStyle w:val="Strong"/>
        </w:rPr>
        <w:t>e-</w:t>
      </w:r>
      <w:r w:rsidR="00B63F9C">
        <w:rPr>
          <w:rStyle w:val="Strong"/>
        </w:rPr>
        <w:t>L</w:t>
      </w:r>
      <w:r w:rsidRPr="007B6F13">
        <w:rPr>
          <w:rStyle w:val="Strong"/>
        </w:rPr>
        <w:t>earning</w:t>
      </w:r>
    </w:p>
    <w:p w14:paraId="1C4296BC" w14:textId="33B0DCD5" w:rsidR="00B804B6" w:rsidRPr="007B6F13" w:rsidRDefault="00D225F9" w:rsidP="00EA5D53">
      <w:pPr>
        <w:pStyle w:val="BodyText"/>
      </w:pPr>
      <w:r w:rsidRPr="007B6F13">
        <w:t>Any forms of electronically supported learning and teaching</w:t>
      </w:r>
    </w:p>
    <w:p w14:paraId="2FDC97BB" w14:textId="7D8217FB" w:rsidR="00D225F9" w:rsidRPr="007B6F13" w:rsidRDefault="00D225F9" w:rsidP="00EA5D53">
      <w:pPr>
        <w:pStyle w:val="BodyText"/>
        <w:rPr>
          <w:rStyle w:val="Strong"/>
        </w:rPr>
      </w:pPr>
      <w:r w:rsidRPr="007B6F13">
        <w:rPr>
          <w:rStyle w:val="Strong"/>
        </w:rPr>
        <w:t>e-</w:t>
      </w:r>
      <w:r w:rsidR="00B63F9C">
        <w:rPr>
          <w:rStyle w:val="Strong"/>
        </w:rPr>
        <w:t>L</w:t>
      </w:r>
      <w:r w:rsidRPr="007B6F13">
        <w:rPr>
          <w:rStyle w:val="Strong"/>
        </w:rPr>
        <w:t>earning/online tool</w:t>
      </w:r>
    </w:p>
    <w:p w14:paraId="7E174007" w14:textId="687E49F1" w:rsidR="00B804B6" w:rsidRPr="007B6F13" w:rsidRDefault="00D225F9" w:rsidP="00EA5D53">
      <w:pPr>
        <w:pStyle w:val="BodyText"/>
      </w:pPr>
      <w:r w:rsidRPr="007B6F13">
        <w:t>Tool or system that supports online learning</w:t>
      </w:r>
    </w:p>
    <w:p w14:paraId="200ACF4A" w14:textId="3CA719D6" w:rsidR="00D225F9" w:rsidRPr="007B6F13" w:rsidRDefault="00B63F9C" w:rsidP="00EA5D53">
      <w:pPr>
        <w:pStyle w:val="BodyText"/>
        <w:rPr>
          <w:rStyle w:val="Strong"/>
        </w:rPr>
      </w:pPr>
      <w:r>
        <w:rPr>
          <w:rStyle w:val="Strong"/>
        </w:rPr>
        <w:t>e</w:t>
      </w:r>
      <w:r w:rsidR="00D225F9" w:rsidRPr="007B6F13">
        <w:rPr>
          <w:rStyle w:val="Strong"/>
        </w:rPr>
        <w:t>lectronic</w:t>
      </w:r>
    </w:p>
    <w:p w14:paraId="10CDCFCB" w14:textId="5ECF6E43" w:rsidR="00D225F9" w:rsidRPr="007B6F13" w:rsidRDefault="00D225F9" w:rsidP="00EA5D53">
      <w:pPr>
        <w:pStyle w:val="BodyText"/>
      </w:pPr>
      <w:r w:rsidRPr="007B6F13">
        <w:t>Used to refer to materials that are accessible by a computer or other digital devices</w:t>
      </w:r>
      <w:r w:rsidR="00756DDB">
        <w:t xml:space="preserve">; </w:t>
      </w:r>
      <w:r w:rsidRPr="007B6F13">
        <w:t>may include text, images, audio, video or a combination of these</w:t>
      </w:r>
    </w:p>
    <w:p w14:paraId="47553FBD" w14:textId="2595229F" w:rsidR="00D225F9" w:rsidRPr="007B6F13" w:rsidRDefault="00B63F9C" w:rsidP="00EA5D53">
      <w:pPr>
        <w:pStyle w:val="BodyText"/>
        <w:rPr>
          <w:rStyle w:val="Strong"/>
        </w:rPr>
      </w:pPr>
      <w:r>
        <w:rPr>
          <w:rStyle w:val="Strong"/>
        </w:rPr>
        <w:t>f</w:t>
      </w:r>
      <w:r w:rsidR="00D225F9" w:rsidRPr="007B6F13">
        <w:rPr>
          <w:rStyle w:val="Strong"/>
        </w:rPr>
        <w:t>ormat</w:t>
      </w:r>
    </w:p>
    <w:p w14:paraId="59D7FC10" w14:textId="382E2742" w:rsidR="00F60315" w:rsidRPr="007B6F13" w:rsidRDefault="00D225F9" w:rsidP="00EA5D53">
      <w:pPr>
        <w:pStyle w:val="BodyText"/>
      </w:pPr>
      <w:r w:rsidRPr="007B6F13">
        <w:t xml:space="preserve">How information is converted or packaged </w:t>
      </w:r>
      <w:r w:rsidR="000D780D">
        <w:t xml:space="preserve">(e.g. </w:t>
      </w:r>
      <w:r w:rsidRPr="007B6F13">
        <w:t>text-editing programs or presentations</w:t>
      </w:r>
      <w:r w:rsidR="000D780D">
        <w:t xml:space="preserve">) </w:t>
      </w:r>
      <w:r w:rsidRPr="007B6F13">
        <w:t>and delivered or presented to the user</w:t>
      </w:r>
      <w:r w:rsidR="000D780D">
        <w:t>; t</w:t>
      </w:r>
      <w:r w:rsidRPr="007B6F13">
        <w:t xml:space="preserve">he ending within file names usually shows the format </w:t>
      </w:r>
      <w:r w:rsidR="000D780D">
        <w:t>the file</w:t>
      </w:r>
      <w:r w:rsidRPr="007B6F13">
        <w:t xml:space="preserve"> is saved in</w:t>
      </w:r>
      <w:r w:rsidR="000D780D">
        <w:t xml:space="preserve"> (e.g.</w:t>
      </w:r>
      <w:r w:rsidRPr="007B6F13">
        <w:t xml:space="preserve"> .doc, .docx, .rtf, .xls, .csv, .jpg, .pdf</w:t>
      </w:r>
      <w:r w:rsidR="000D780D">
        <w:t>)</w:t>
      </w:r>
    </w:p>
    <w:p w14:paraId="09DA5E7C" w14:textId="0A91B931" w:rsidR="00D225F9" w:rsidRPr="007B6F13" w:rsidRDefault="00B63F9C" w:rsidP="00EA5D53">
      <w:pPr>
        <w:pStyle w:val="BodyText"/>
        <w:rPr>
          <w:rStyle w:val="Strong"/>
        </w:rPr>
      </w:pPr>
      <w:r>
        <w:rPr>
          <w:rStyle w:val="Strong"/>
        </w:rPr>
        <w:lastRenderedPageBreak/>
        <w:t>i</w:t>
      </w:r>
      <w:r w:rsidR="00D225F9" w:rsidRPr="007B6F13">
        <w:rPr>
          <w:rStyle w:val="Strong"/>
        </w:rPr>
        <w:t xml:space="preserve">nherent </w:t>
      </w:r>
      <w:r w:rsidR="00A53754">
        <w:rPr>
          <w:rStyle w:val="Strong"/>
        </w:rPr>
        <w:t>r</w:t>
      </w:r>
      <w:r w:rsidR="00D225F9" w:rsidRPr="007B6F13">
        <w:rPr>
          <w:rStyle w:val="Strong"/>
        </w:rPr>
        <w:t>equiremen</w:t>
      </w:r>
      <w:r>
        <w:rPr>
          <w:rStyle w:val="Strong"/>
        </w:rPr>
        <w:t>t</w:t>
      </w:r>
      <w:r w:rsidR="00A53754">
        <w:rPr>
          <w:rStyle w:val="Strong"/>
        </w:rPr>
        <w:t>s</w:t>
      </w:r>
    </w:p>
    <w:p w14:paraId="19FAB4BF" w14:textId="548DC4EB" w:rsidR="00F60315" w:rsidRPr="007B6F13" w:rsidRDefault="004D156D" w:rsidP="00EA5D53">
      <w:pPr>
        <w:pStyle w:val="BodyText"/>
      </w:pPr>
      <w:r w:rsidRPr="007B6F13">
        <w:t xml:space="preserve">Inherent requirements are the fundamental parts of a course that must be met by all students </w:t>
      </w:r>
      <w:r w:rsidR="00A72D88" w:rsidRPr="007B6F13">
        <w:t>for</w:t>
      </w:r>
      <w:r w:rsidRPr="007B6F13">
        <w:t xml:space="preserve"> them to be deemed competent</w:t>
      </w:r>
      <w:r w:rsidR="007A1612">
        <w:t>; t</w:t>
      </w:r>
      <w:r w:rsidRPr="007B6F13">
        <w:t>hey are the abilities, skills and knowledge students need to complete the cours</w:t>
      </w:r>
      <w:r w:rsidR="00532B36">
        <w:t xml:space="preserve">e; removal of inherent requirements </w:t>
      </w:r>
      <w:r w:rsidRPr="007B6F13">
        <w:t>compromise</w:t>
      </w:r>
      <w:r w:rsidR="00532B36">
        <w:t>s</w:t>
      </w:r>
      <w:r w:rsidRPr="007B6F13">
        <w:t xml:space="preserve"> learning outcomes</w:t>
      </w:r>
    </w:p>
    <w:p w14:paraId="2EE2A98B" w14:textId="265C81D9" w:rsidR="00D225F9" w:rsidRPr="007B6F13" w:rsidRDefault="00B63F9C" w:rsidP="006A6673">
      <w:pPr>
        <w:pStyle w:val="BodyText"/>
        <w:spacing w:before="360"/>
        <w:rPr>
          <w:rStyle w:val="Strong"/>
        </w:rPr>
      </w:pPr>
      <w:r>
        <w:rPr>
          <w:rStyle w:val="Strong"/>
        </w:rPr>
        <w:t>i</w:t>
      </w:r>
      <w:r w:rsidR="00D225F9" w:rsidRPr="007B6F13">
        <w:rPr>
          <w:rStyle w:val="Strong"/>
        </w:rPr>
        <w:t>nformation and communication technology (ICT)</w:t>
      </w:r>
    </w:p>
    <w:p w14:paraId="53E8D856" w14:textId="3F507CC9" w:rsidR="00F60315" w:rsidRPr="007B6F13" w:rsidRDefault="004D156D" w:rsidP="00EA5D53">
      <w:pPr>
        <w:pStyle w:val="BodyText"/>
      </w:pPr>
      <w:r w:rsidRPr="007B6F13">
        <w:t>ICT refers to technologies that provide access to information through telecommunications</w:t>
      </w:r>
      <w:r w:rsidR="005C2893">
        <w:t>; t</w:t>
      </w:r>
      <w:r w:rsidRPr="007B6F13">
        <w:t>his includes the Internet, wireless networks,</w:t>
      </w:r>
      <w:r w:rsidR="00D225F9" w:rsidRPr="007B6F13">
        <w:t xml:space="preserve"> computer and network hardware</w:t>
      </w:r>
      <w:r w:rsidRPr="007B6F13">
        <w:t xml:space="preserve">, </w:t>
      </w:r>
      <w:r w:rsidR="00D225F9" w:rsidRPr="007B6F13">
        <w:t>software</w:t>
      </w:r>
      <w:r w:rsidRPr="007B6F13">
        <w:t xml:space="preserve">, </w:t>
      </w:r>
      <w:r w:rsidR="00BD103F">
        <w:t>mobile</w:t>
      </w:r>
      <w:r w:rsidR="00BD103F" w:rsidRPr="007B6F13">
        <w:t xml:space="preserve"> phones</w:t>
      </w:r>
      <w:r w:rsidR="00BD103F">
        <w:t>/</w:t>
      </w:r>
      <w:r w:rsidR="00D225F9" w:rsidRPr="007B6F13">
        <w:t>telephony, broadcast media and all types of audio and video processing and transmission</w:t>
      </w:r>
    </w:p>
    <w:p w14:paraId="239D069B" w14:textId="051D2239" w:rsidR="00D225F9" w:rsidRPr="007B6F13" w:rsidRDefault="00B63F9C" w:rsidP="00EA5D53">
      <w:pPr>
        <w:pStyle w:val="BodyText"/>
        <w:rPr>
          <w:rStyle w:val="Strong"/>
        </w:rPr>
      </w:pPr>
      <w:r>
        <w:rPr>
          <w:rStyle w:val="Strong"/>
        </w:rPr>
        <w:t>o</w:t>
      </w:r>
      <w:r w:rsidR="00D225F9" w:rsidRPr="007B6F13">
        <w:rPr>
          <w:rStyle w:val="Strong"/>
        </w:rPr>
        <w:t xml:space="preserve">pen </w:t>
      </w:r>
      <w:r>
        <w:rPr>
          <w:rStyle w:val="Strong"/>
        </w:rPr>
        <w:t>c</w:t>
      </w:r>
      <w:r w:rsidR="00D225F9" w:rsidRPr="007B6F13">
        <w:rPr>
          <w:rStyle w:val="Strong"/>
        </w:rPr>
        <w:t>ontent/</w:t>
      </w:r>
      <w:r>
        <w:rPr>
          <w:rStyle w:val="Strong"/>
        </w:rPr>
        <w:t>o</w:t>
      </w:r>
      <w:r w:rsidR="00D225F9" w:rsidRPr="007B6F13">
        <w:rPr>
          <w:rStyle w:val="Strong"/>
        </w:rPr>
        <w:t xml:space="preserve">pen </w:t>
      </w:r>
      <w:r>
        <w:rPr>
          <w:rStyle w:val="Strong"/>
        </w:rPr>
        <w:t>e</w:t>
      </w:r>
      <w:r w:rsidR="00D225F9" w:rsidRPr="007B6F13">
        <w:rPr>
          <w:rStyle w:val="Strong"/>
        </w:rPr>
        <w:t xml:space="preserve">ducational </w:t>
      </w:r>
      <w:r>
        <w:rPr>
          <w:rStyle w:val="Strong"/>
        </w:rPr>
        <w:t>r</w:t>
      </w:r>
      <w:r w:rsidR="00D225F9" w:rsidRPr="007B6F13">
        <w:rPr>
          <w:rStyle w:val="Strong"/>
        </w:rPr>
        <w:t>esource (OER)</w:t>
      </w:r>
    </w:p>
    <w:p w14:paraId="1E1DFBEA" w14:textId="1101805E" w:rsidR="00F60315" w:rsidRPr="007B6F13" w:rsidRDefault="00D225F9" w:rsidP="00EA5D53">
      <w:pPr>
        <w:pStyle w:val="BodyText"/>
      </w:pPr>
      <w:r w:rsidRPr="007B6F13">
        <w:t>Learning resources that are freely available in the public domain and a</w:t>
      </w:r>
      <w:r w:rsidR="004D156D" w:rsidRPr="007B6F13">
        <w:t>r</w:t>
      </w:r>
      <w:r w:rsidRPr="007B6F13">
        <w:t>e usable, adaptable to specific learning needs, and shareable</w:t>
      </w:r>
    </w:p>
    <w:p w14:paraId="2B48B23E" w14:textId="533D3E42" w:rsidR="00A339A2" w:rsidRPr="007B6F13" w:rsidRDefault="00B63F9C" w:rsidP="00EA5D53">
      <w:pPr>
        <w:pStyle w:val="BodyText"/>
        <w:rPr>
          <w:rStyle w:val="Strong"/>
        </w:rPr>
      </w:pPr>
      <w:r>
        <w:rPr>
          <w:rStyle w:val="Strong"/>
        </w:rPr>
        <w:t>p</w:t>
      </w:r>
      <w:r w:rsidR="00D225F9" w:rsidRPr="007B6F13">
        <w:rPr>
          <w:rStyle w:val="Strong"/>
        </w:rPr>
        <w:t xml:space="preserve">rint </w:t>
      </w:r>
      <w:r w:rsidR="00A53754">
        <w:rPr>
          <w:rStyle w:val="Strong"/>
        </w:rPr>
        <w:t>d</w:t>
      </w:r>
      <w:r w:rsidR="00D225F9" w:rsidRPr="007B6F13">
        <w:rPr>
          <w:rStyle w:val="Strong"/>
        </w:rPr>
        <w:t>isability</w:t>
      </w:r>
    </w:p>
    <w:p w14:paraId="7B09007B" w14:textId="4F67F246" w:rsidR="00F60315" w:rsidRPr="007B6F13" w:rsidRDefault="004D156D" w:rsidP="00EA5D53">
      <w:pPr>
        <w:pStyle w:val="BodyText"/>
      </w:pPr>
      <w:r w:rsidRPr="007B6F13">
        <w:t>Refers to persons who are unable to access printed text</w:t>
      </w:r>
    </w:p>
    <w:p w14:paraId="2FED639D" w14:textId="2807A733" w:rsidR="00E675B5" w:rsidRPr="007B6F13" w:rsidRDefault="00A53754" w:rsidP="00EA5D53">
      <w:pPr>
        <w:pStyle w:val="BodyText"/>
        <w:rPr>
          <w:rStyle w:val="Strong"/>
        </w:rPr>
      </w:pPr>
      <w:r>
        <w:rPr>
          <w:rStyle w:val="Strong"/>
        </w:rPr>
        <w:t>q</w:t>
      </w:r>
      <w:r w:rsidR="00E675B5" w:rsidRPr="007B6F13">
        <w:rPr>
          <w:rStyle w:val="Strong"/>
        </w:rPr>
        <w:t>ualification</w:t>
      </w:r>
    </w:p>
    <w:p w14:paraId="1E9D785C" w14:textId="40BC0042" w:rsidR="00E675B5" w:rsidRPr="007B6F13" w:rsidRDefault="00E675B5" w:rsidP="00EA5D53">
      <w:pPr>
        <w:pStyle w:val="BodyText"/>
      </w:pPr>
      <w:r w:rsidRPr="007B6F13">
        <w:t>Formal certification, issued by a relevant approved body, in recognition that a person has achieved learning outcomes or competencies relevant to identified individual, professional, industry or community needs</w:t>
      </w:r>
    </w:p>
    <w:p w14:paraId="6B6D67D2" w14:textId="77777777" w:rsidR="006D0B1C" w:rsidRPr="007B6F13" w:rsidRDefault="006D0B1C" w:rsidP="00EA5D53">
      <w:pPr>
        <w:pStyle w:val="BodyText"/>
        <w:rPr>
          <w:rStyle w:val="Strong"/>
        </w:rPr>
      </w:pPr>
      <w:r>
        <w:rPr>
          <w:rStyle w:val="Strong"/>
        </w:rPr>
        <w:t>r</w:t>
      </w:r>
      <w:r w:rsidRPr="007B6F13">
        <w:rPr>
          <w:rStyle w:val="Strong"/>
        </w:rPr>
        <w:t xml:space="preserve">easonable </w:t>
      </w:r>
      <w:r>
        <w:rPr>
          <w:rStyle w:val="Strong"/>
        </w:rPr>
        <w:t>a</w:t>
      </w:r>
      <w:r w:rsidRPr="007B6F13">
        <w:rPr>
          <w:rStyle w:val="Strong"/>
        </w:rPr>
        <w:t>djustment</w:t>
      </w:r>
    </w:p>
    <w:p w14:paraId="5F34C7B1" w14:textId="77777777" w:rsidR="006D0B1C" w:rsidRPr="007B6F13" w:rsidRDefault="006D0B1C" w:rsidP="00EA5D53">
      <w:pPr>
        <w:pStyle w:val="BodyText"/>
      </w:pPr>
      <w:r w:rsidRPr="007B6F13">
        <w:t>Reasonable adjustment is a legislative term that, for VET, refers to a measure or action taken by an education provider to enable learners with disability to participate in education and training on the same basis as learners without disability</w:t>
      </w:r>
    </w:p>
    <w:p w14:paraId="1499DF3B" w14:textId="77777777" w:rsidR="00F31427" w:rsidRPr="007B6F13" w:rsidRDefault="00F31427" w:rsidP="00EA5D53">
      <w:pPr>
        <w:pStyle w:val="BodyText"/>
        <w:rPr>
          <w:rStyle w:val="Strong"/>
        </w:rPr>
      </w:pPr>
      <w:r>
        <w:rPr>
          <w:rStyle w:val="Strong"/>
        </w:rPr>
        <w:t>s</w:t>
      </w:r>
      <w:r w:rsidRPr="007B6F13">
        <w:rPr>
          <w:rStyle w:val="Strong"/>
        </w:rPr>
        <w:t>an</w:t>
      </w:r>
      <w:r>
        <w:rPr>
          <w:rStyle w:val="Strong"/>
        </w:rPr>
        <w:t>s</w:t>
      </w:r>
      <w:r w:rsidRPr="007B6F13">
        <w:rPr>
          <w:rStyle w:val="Strong"/>
        </w:rPr>
        <w:t xml:space="preserve"> </w:t>
      </w:r>
      <w:r>
        <w:rPr>
          <w:rStyle w:val="Strong"/>
        </w:rPr>
        <w:t>s</w:t>
      </w:r>
      <w:r w:rsidRPr="007B6F13">
        <w:rPr>
          <w:rStyle w:val="Strong"/>
        </w:rPr>
        <w:t xml:space="preserve">erif </w:t>
      </w:r>
      <w:r>
        <w:rPr>
          <w:rStyle w:val="Strong"/>
        </w:rPr>
        <w:t>f</w:t>
      </w:r>
      <w:r w:rsidRPr="007B6F13">
        <w:rPr>
          <w:rStyle w:val="Strong"/>
        </w:rPr>
        <w:t>ont</w:t>
      </w:r>
    </w:p>
    <w:p w14:paraId="6E15A8CE" w14:textId="77777777" w:rsidR="00F31427" w:rsidRPr="007B6F13" w:rsidRDefault="00F31427" w:rsidP="00EA5D53">
      <w:pPr>
        <w:pStyle w:val="BodyText"/>
      </w:pPr>
      <w:r w:rsidRPr="007B6F13">
        <w:t>A san</w:t>
      </w:r>
      <w:r>
        <w:t>s</w:t>
      </w:r>
      <w:r w:rsidRPr="007B6F13">
        <w:t xml:space="preserve"> serif font </w:t>
      </w:r>
      <w:r>
        <w:t>(</w:t>
      </w:r>
      <w:r w:rsidRPr="007B6F13">
        <w:t>e.g. Arial or Calibri</w:t>
      </w:r>
      <w:r>
        <w:t xml:space="preserve">) </w:t>
      </w:r>
      <w:r w:rsidRPr="007B6F13">
        <w:t xml:space="preserve">is a font without curls or strokes at the end of each character </w:t>
      </w:r>
    </w:p>
    <w:p w14:paraId="1A1F1EF1" w14:textId="28D5D519" w:rsidR="00D225F9" w:rsidRPr="007B6F13" w:rsidRDefault="00A53754" w:rsidP="00EA5D53">
      <w:pPr>
        <w:pStyle w:val="BodyText"/>
        <w:rPr>
          <w:rStyle w:val="Strong"/>
        </w:rPr>
      </w:pPr>
      <w:r>
        <w:rPr>
          <w:rStyle w:val="Strong"/>
        </w:rPr>
        <w:t>s</w:t>
      </w:r>
      <w:r w:rsidR="00D225F9" w:rsidRPr="007B6F13">
        <w:rPr>
          <w:rStyle w:val="Strong"/>
        </w:rPr>
        <w:t>creen reader</w:t>
      </w:r>
    </w:p>
    <w:p w14:paraId="191F30D0" w14:textId="78C4A202" w:rsidR="00D225F9" w:rsidRPr="007B6F13" w:rsidRDefault="00536F6F" w:rsidP="00EA5D53">
      <w:pPr>
        <w:pStyle w:val="BodyText"/>
      </w:pPr>
      <w:r>
        <w:t>S</w:t>
      </w:r>
      <w:r w:rsidR="00D225F9" w:rsidRPr="007B6F13">
        <w:t>oftware program designed to give access from a computer, tablet, mobile or other digital device by reading the presented information with the use of a synthetic voice</w:t>
      </w:r>
      <w:r w:rsidR="002130BB">
        <w:t>; i</w:t>
      </w:r>
      <w:r w:rsidR="00D225F9" w:rsidRPr="007B6F13">
        <w:t>n addition to reading text, a screen reader also allows a user/learner to navigate and interact with the content using their voice</w:t>
      </w:r>
      <w:r w:rsidR="002130BB">
        <w:t>; f</w:t>
      </w:r>
      <w:r w:rsidR="00D225F9" w:rsidRPr="007B6F13">
        <w:t xml:space="preserve">or </w:t>
      </w:r>
      <w:r w:rsidR="002130BB">
        <w:t>b</w:t>
      </w:r>
      <w:r w:rsidR="00D225F9" w:rsidRPr="007B6F13">
        <w:t>raille users</w:t>
      </w:r>
      <w:r w:rsidR="002130BB">
        <w:t>,</w:t>
      </w:r>
      <w:r w:rsidR="00D225F9" w:rsidRPr="007B6F13">
        <w:t xml:space="preserve"> a screen reader can also supply the information in </w:t>
      </w:r>
      <w:r w:rsidR="002130BB">
        <w:t>b</w:t>
      </w:r>
      <w:r w:rsidR="00D225F9" w:rsidRPr="007B6F13">
        <w:t>raille</w:t>
      </w:r>
    </w:p>
    <w:p w14:paraId="5CA04F43" w14:textId="3F236D76" w:rsidR="00D225F9" w:rsidRPr="007B6F13" w:rsidRDefault="00A53754" w:rsidP="00EA5D53">
      <w:pPr>
        <w:pStyle w:val="BodyText"/>
        <w:rPr>
          <w:rStyle w:val="Strong"/>
        </w:rPr>
      </w:pPr>
      <w:r>
        <w:rPr>
          <w:rStyle w:val="Strong"/>
        </w:rPr>
        <w:t>s</w:t>
      </w:r>
      <w:r w:rsidR="00D225F9" w:rsidRPr="007B6F13">
        <w:rPr>
          <w:rStyle w:val="Strong"/>
        </w:rPr>
        <w:t>tructured text</w:t>
      </w:r>
    </w:p>
    <w:p w14:paraId="5F563B65" w14:textId="1C2B607B" w:rsidR="007C5E28" w:rsidRPr="007B6F13" w:rsidRDefault="00D225F9" w:rsidP="00EA5D53">
      <w:pPr>
        <w:pStyle w:val="BodyText"/>
      </w:pPr>
      <w:r w:rsidRPr="007B6F13">
        <w:t xml:space="preserve">Text information </w:t>
      </w:r>
      <w:r w:rsidR="00A30A0B">
        <w:t>that</w:t>
      </w:r>
      <w:r w:rsidRPr="007B6F13">
        <w:t xml:space="preserve"> has been organised with an established reading order and headings using software functions such as applying styles or tagging</w:t>
      </w:r>
    </w:p>
    <w:p w14:paraId="0A318768" w14:textId="0F6A590B" w:rsidR="00D225F9" w:rsidRPr="007B6F13" w:rsidRDefault="00A53754" w:rsidP="00EA5D53">
      <w:pPr>
        <w:pStyle w:val="BodyText"/>
        <w:rPr>
          <w:rStyle w:val="Strong"/>
        </w:rPr>
      </w:pPr>
      <w:r>
        <w:rPr>
          <w:rStyle w:val="Strong"/>
        </w:rPr>
        <w:lastRenderedPageBreak/>
        <w:t>t</w:t>
      </w:r>
      <w:r w:rsidR="00D225F9" w:rsidRPr="007B6F13">
        <w:rPr>
          <w:rStyle w:val="Strong"/>
        </w:rPr>
        <w:t xml:space="preserve">raining </w:t>
      </w:r>
      <w:r>
        <w:rPr>
          <w:rStyle w:val="Strong"/>
        </w:rPr>
        <w:t>p</w:t>
      </w:r>
      <w:r w:rsidR="00D225F9" w:rsidRPr="007B6F13">
        <w:rPr>
          <w:rStyle w:val="Strong"/>
        </w:rPr>
        <w:t xml:space="preserve">ackage </w:t>
      </w:r>
    </w:p>
    <w:p w14:paraId="31CC3474" w14:textId="615D5123" w:rsidR="00F60315" w:rsidRPr="007B6F13" w:rsidRDefault="007C5E28" w:rsidP="00EA5D53">
      <w:pPr>
        <w:pStyle w:val="BodyText"/>
      </w:pPr>
      <w:r w:rsidRPr="007B6F13">
        <w:t xml:space="preserve">Training packages are developed by Skills </w:t>
      </w:r>
      <w:r w:rsidR="00A30A0B">
        <w:t xml:space="preserve">Service </w:t>
      </w:r>
      <w:r w:rsidRPr="007B6F13">
        <w:t>Organisations</w:t>
      </w:r>
      <w:r w:rsidR="004A510B">
        <w:t xml:space="preserve"> (SSOs)</w:t>
      </w:r>
      <w:r w:rsidR="00CA1898">
        <w:t xml:space="preserve"> </w:t>
      </w:r>
      <w:r w:rsidRPr="007B6F13">
        <w:t>to meet the training needs of an industry or a group of industries</w:t>
      </w:r>
      <w:r w:rsidR="0037698E">
        <w:t xml:space="preserve"> (</w:t>
      </w:r>
      <w:r w:rsidR="004A510B">
        <w:t>training packages were formerly developed by</w:t>
      </w:r>
      <w:r w:rsidR="004A510B" w:rsidRPr="007B6F13">
        <w:t xml:space="preserve"> Industry Skills Councils</w:t>
      </w:r>
      <w:r w:rsidR="0037698E">
        <w:t>); t</w:t>
      </w:r>
      <w:r w:rsidRPr="007B6F13">
        <w:t>raining packages do not suggest how a learner should be trained</w:t>
      </w:r>
      <w:r w:rsidR="0037698E">
        <w:t>—</w:t>
      </w:r>
      <w:r w:rsidRPr="007B6F13">
        <w:t>rather, they specify the skills and knowledge required to perform effectively in the workplace</w:t>
      </w:r>
    </w:p>
    <w:p w14:paraId="712320AF" w14:textId="71F8535F" w:rsidR="00D225F9" w:rsidRPr="007B6F13" w:rsidRDefault="00A53754" w:rsidP="00EA5D53">
      <w:pPr>
        <w:pStyle w:val="BodyText"/>
        <w:rPr>
          <w:rStyle w:val="Strong"/>
        </w:rPr>
      </w:pPr>
      <w:r>
        <w:rPr>
          <w:rStyle w:val="Strong"/>
        </w:rPr>
        <w:t>u</w:t>
      </w:r>
      <w:r w:rsidR="00D225F9" w:rsidRPr="007B6F13">
        <w:rPr>
          <w:rStyle w:val="Strong"/>
        </w:rPr>
        <w:t>nit</w:t>
      </w:r>
      <w:r w:rsidR="00B6267C" w:rsidRPr="007B6F13">
        <w:rPr>
          <w:rStyle w:val="Strong"/>
        </w:rPr>
        <w:t>s</w:t>
      </w:r>
      <w:r w:rsidR="00D225F9" w:rsidRPr="007B6F13">
        <w:rPr>
          <w:rStyle w:val="Strong"/>
        </w:rPr>
        <w:t xml:space="preserve"> of </w:t>
      </w:r>
      <w:r>
        <w:rPr>
          <w:rStyle w:val="Strong"/>
        </w:rPr>
        <w:t>c</w:t>
      </w:r>
      <w:r w:rsidR="00D225F9" w:rsidRPr="007B6F13">
        <w:rPr>
          <w:rStyle w:val="Strong"/>
        </w:rPr>
        <w:t xml:space="preserve">ompetency </w:t>
      </w:r>
    </w:p>
    <w:p w14:paraId="6BA9C5FE" w14:textId="53FE8B53" w:rsidR="00D225F9" w:rsidRPr="007B6F13" w:rsidRDefault="00E675B5" w:rsidP="00EA5D53">
      <w:pPr>
        <w:pStyle w:val="BodyText"/>
      </w:pPr>
      <w:r w:rsidRPr="007B6F13">
        <w:t xml:space="preserve">Units of competency define the skills and knowledge </w:t>
      </w:r>
      <w:r w:rsidR="00B6267C" w:rsidRPr="007B6F13">
        <w:t xml:space="preserve">required to </w:t>
      </w:r>
      <w:r w:rsidRPr="007B6F13">
        <w:t xml:space="preserve">perform effectively in a workplace context </w:t>
      </w:r>
    </w:p>
    <w:p w14:paraId="6B1D9B2E" w14:textId="10388BEE" w:rsidR="00D225F9" w:rsidRPr="007B6F13" w:rsidRDefault="005D1D6E" w:rsidP="00EA5D53">
      <w:pPr>
        <w:pStyle w:val="BodyText"/>
        <w:rPr>
          <w:rStyle w:val="Strong"/>
        </w:rPr>
      </w:pPr>
      <w:r>
        <w:rPr>
          <w:rStyle w:val="Strong"/>
        </w:rPr>
        <w:t>U</w:t>
      </w:r>
      <w:r w:rsidR="00D225F9" w:rsidRPr="007B6F13">
        <w:rPr>
          <w:rStyle w:val="Strong"/>
        </w:rPr>
        <w:t xml:space="preserve">niversal </w:t>
      </w:r>
      <w:r>
        <w:rPr>
          <w:rStyle w:val="Strong"/>
        </w:rPr>
        <w:t>D</w:t>
      </w:r>
      <w:r w:rsidR="00D225F9" w:rsidRPr="007B6F13">
        <w:rPr>
          <w:rStyle w:val="Strong"/>
        </w:rPr>
        <w:t xml:space="preserve">esign for </w:t>
      </w:r>
      <w:r>
        <w:rPr>
          <w:rStyle w:val="Strong"/>
        </w:rPr>
        <w:t>L</w:t>
      </w:r>
      <w:r w:rsidR="007C5E28" w:rsidRPr="007B6F13">
        <w:rPr>
          <w:rStyle w:val="Strong"/>
        </w:rPr>
        <w:t>e</w:t>
      </w:r>
      <w:r w:rsidR="00D225F9" w:rsidRPr="007B6F13">
        <w:rPr>
          <w:rStyle w:val="Strong"/>
        </w:rPr>
        <w:t>arning (UDL)</w:t>
      </w:r>
    </w:p>
    <w:p w14:paraId="72D3850C" w14:textId="7281C0B5" w:rsidR="00F60315" w:rsidRPr="007B6F13" w:rsidRDefault="00E675B5" w:rsidP="00EA5D53">
      <w:pPr>
        <w:pStyle w:val="BodyText"/>
      </w:pPr>
      <w:r w:rsidRPr="007B6F13">
        <w:t xml:space="preserve">Universal </w:t>
      </w:r>
      <w:r w:rsidR="005D1D6E">
        <w:t>D</w:t>
      </w:r>
      <w:r w:rsidRPr="007B6F13">
        <w:t xml:space="preserve">esign for </w:t>
      </w:r>
      <w:r w:rsidR="005D1D6E">
        <w:t>L</w:t>
      </w:r>
      <w:r w:rsidRPr="007B6F13">
        <w:t>earning (UDL) is a framework to improve and optimi</w:t>
      </w:r>
      <w:r w:rsidR="005D1D6E">
        <w:t>s</w:t>
      </w:r>
      <w:r w:rsidRPr="007B6F13">
        <w:t>e teaching and learning for all people</w:t>
      </w:r>
      <w:r w:rsidR="005D1D6E">
        <w:t>;</w:t>
      </w:r>
      <w:r w:rsidR="00B6267C" w:rsidRPr="007B6F13">
        <w:t xml:space="preserve"> UDL describes a way of teaching and learning that is flexible and facilitates equal access for learners</w:t>
      </w:r>
    </w:p>
    <w:p w14:paraId="3CB5ABB6" w14:textId="26EFB0E0" w:rsidR="00D225F9" w:rsidRPr="007B6F13" w:rsidRDefault="00A53754" w:rsidP="00EA5D53">
      <w:pPr>
        <w:pStyle w:val="BodyText"/>
        <w:rPr>
          <w:rStyle w:val="Strong"/>
        </w:rPr>
      </w:pPr>
      <w:r>
        <w:rPr>
          <w:rStyle w:val="Strong"/>
        </w:rPr>
        <w:t>u</w:t>
      </w:r>
      <w:r w:rsidR="00D225F9" w:rsidRPr="007B6F13">
        <w:rPr>
          <w:rStyle w:val="Strong"/>
        </w:rPr>
        <w:t>sability</w:t>
      </w:r>
    </w:p>
    <w:p w14:paraId="305955A5" w14:textId="4E6F62CD" w:rsidR="00F60315" w:rsidRPr="007B6F13" w:rsidRDefault="007C5E28" w:rsidP="00EA5D53">
      <w:pPr>
        <w:pStyle w:val="BodyText"/>
      </w:pPr>
      <w:r w:rsidRPr="007B6F13">
        <w:t>The e</w:t>
      </w:r>
      <w:r w:rsidR="00D225F9" w:rsidRPr="007B6F13">
        <w:t xml:space="preserve">xtent to which a product can be used by </w:t>
      </w:r>
      <w:r w:rsidR="00A339A2" w:rsidRPr="007B6F13">
        <w:t>identif</w:t>
      </w:r>
      <w:r w:rsidR="00D225F9" w:rsidRPr="007B6F13">
        <w:t>ied users to achieve specified goals with effectiveness, efficiency and satisfaction in a specified context of use</w:t>
      </w:r>
      <w:r w:rsidR="0037528F">
        <w:t>; u</w:t>
      </w:r>
      <w:r w:rsidR="00D225F9" w:rsidRPr="007B6F13">
        <w:t>sability is different to accessibility</w:t>
      </w:r>
    </w:p>
    <w:p w14:paraId="4DB0FE1F" w14:textId="79C899AF" w:rsidR="00D225F9" w:rsidRPr="007B6F13" w:rsidRDefault="00ED3F92" w:rsidP="00EA5D53">
      <w:pPr>
        <w:pStyle w:val="BodyText"/>
        <w:rPr>
          <w:rStyle w:val="Strong"/>
        </w:rPr>
      </w:pPr>
      <w:r>
        <w:rPr>
          <w:rStyle w:val="Strong"/>
        </w:rPr>
        <w:t>v</w:t>
      </w:r>
      <w:r w:rsidR="00D225F9" w:rsidRPr="007B6F13">
        <w:rPr>
          <w:rStyle w:val="Strong"/>
        </w:rPr>
        <w:t xml:space="preserve">ocational </w:t>
      </w:r>
      <w:r>
        <w:rPr>
          <w:rStyle w:val="Strong"/>
        </w:rPr>
        <w:t>e</w:t>
      </w:r>
      <w:r w:rsidR="00D225F9" w:rsidRPr="007B6F13">
        <w:rPr>
          <w:rStyle w:val="Strong"/>
        </w:rPr>
        <w:t>ducation</w:t>
      </w:r>
      <w:r w:rsidR="007C5E28" w:rsidRPr="007B6F13">
        <w:rPr>
          <w:rStyle w:val="Strong"/>
        </w:rPr>
        <w:t xml:space="preserve"> </w:t>
      </w:r>
      <w:r w:rsidR="00D225F9" w:rsidRPr="007B6F13">
        <w:rPr>
          <w:rStyle w:val="Strong"/>
        </w:rPr>
        <w:t xml:space="preserve">and </w:t>
      </w:r>
      <w:r>
        <w:rPr>
          <w:rStyle w:val="Strong"/>
        </w:rPr>
        <w:t>t</w:t>
      </w:r>
      <w:r w:rsidR="007C5E28" w:rsidRPr="007B6F13">
        <w:rPr>
          <w:rStyle w:val="Strong"/>
        </w:rPr>
        <w:t>r</w:t>
      </w:r>
      <w:r w:rsidR="00D225F9" w:rsidRPr="007B6F13">
        <w:rPr>
          <w:rStyle w:val="Strong"/>
        </w:rPr>
        <w:t>aining</w:t>
      </w:r>
      <w:r w:rsidR="000C0275">
        <w:rPr>
          <w:rStyle w:val="Strong"/>
        </w:rPr>
        <w:t xml:space="preserve"> </w:t>
      </w:r>
      <w:r>
        <w:rPr>
          <w:rStyle w:val="Strong"/>
        </w:rPr>
        <w:t>(VET)</w:t>
      </w:r>
    </w:p>
    <w:p w14:paraId="3821F857" w14:textId="78A46F8F" w:rsidR="00A339A2" w:rsidRPr="007B6F13" w:rsidRDefault="007C5E28" w:rsidP="00EA5D53">
      <w:pPr>
        <w:pStyle w:val="BodyText"/>
      </w:pPr>
      <w:r w:rsidRPr="007B6F13">
        <w:t>Vocational education and training (VET)</w:t>
      </w:r>
      <w:r w:rsidR="00B6267C" w:rsidRPr="007B6F13">
        <w:t xml:space="preserve"> is provided by </w:t>
      </w:r>
      <w:r w:rsidR="008E5C51">
        <w:t>r</w:t>
      </w:r>
      <w:r w:rsidR="00B6267C" w:rsidRPr="007B6F13">
        <w:t xml:space="preserve">egistered </w:t>
      </w:r>
      <w:r w:rsidR="008E5C51">
        <w:t>t</w:t>
      </w:r>
      <w:r w:rsidR="00B6267C" w:rsidRPr="007B6F13">
        <w:t xml:space="preserve">raining </w:t>
      </w:r>
      <w:r w:rsidR="008E5C51">
        <w:t>o</w:t>
      </w:r>
      <w:r w:rsidR="00B6267C" w:rsidRPr="007B6F13">
        <w:t xml:space="preserve">rganisations (RTOs) to </w:t>
      </w:r>
      <w:r w:rsidRPr="007B6F13">
        <w:t xml:space="preserve">enable students to gain qualifications </w:t>
      </w:r>
      <w:r w:rsidR="002E4CB6" w:rsidRPr="007B6F13">
        <w:t xml:space="preserve">and specific </w:t>
      </w:r>
      <w:r w:rsidR="002E4CB6">
        <w:t xml:space="preserve">workplace </w:t>
      </w:r>
      <w:r w:rsidR="002E4CB6" w:rsidRPr="007B6F13">
        <w:t xml:space="preserve">skills </w:t>
      </w:r>
      <w:r w:rsidRPr="007B6F13">
        <w:t>for all types of employment</w:t>
      </w:r>
      <w:r w:rsidR="008E5C51">
        <w:t>;</w:t>
      </w:r>
      <w:r w:rsidRPr="007B6F13">
        <w:t xml:space="preserve"> </w:t>
      </w:r>
      <w:r w:rsidR="00B6267C" w:rsidRPr="007B6F13">
        <w:t xml:space="preserve">RTOs </w:t>
      </w:r>
      <w:r w:rsidRPr="007B6F13">
        <w:t>include technical and further education (TAFE) institutes, adult and community education providers and agricultural colleges, as well as private</w:t>
      </w:r>
      <w:r w:rsidR="00A339A2" w:rsidRPr="007B6F13">
        <w:t xml:space="preserve"> </w:t>
      </w:r>
      <w:r w:rsidRPr="007B6F13">
        <w:t>providers, community organisations</w:t>
      </w:r>
      <w:r w:rsidR="00732589">
        <w:t>,</w:t>
      </w:r>
      <w:r w:rsidRPr="007B6F13">
        <w:t xml:space="preserve"> industry skill centres</w:t>
      </w:r>
      <w:r w:rsidR="00732589">
        <w:t>, and</w:t>
      </w:r>
      <w:r w:rsidRPr="007B6F13">
        <w:t xml:space="preserve"> commercial and enterprise training providers </w:t>
      </w:r>
    </w:p>
    <w:p w14:paraId="2CD9455E" w14:textId="38F358F0" w:rsidR="00F60315" w:rsidRPr="007B6F13" w:rsidRDefault="00D225F9" w:rsidP="00EA5D53">
      <w:pPr>
        <w:pStyle w:val="BodyText"/>
        <w:rPr>
          <w:rStyle w:val="Strong"/>
        </w:rPr>
      </w:pPr>
      <w:r w:rsidRPr="007B6F13">
        <w:rPr>
          <w:rStyle w:val="Strong"/>
        </w:rPr>
        <w:t>VOCED</w:t>
      </w:r>
      <w:r w:rsidR="004D156D" w:rsidRPr="007B6F13">
        <w:rPr>
          <w:rStyle w:val="Strong"/>
        </w:rPr>
        <w:t>plus</w:t>
      </w:r>
    </w:p>
    <w:p w14:paraId="0A40F6F4" w14:textId="2F347981" w:rsidR="004D156D" w:rsidRPr="007B6F13" w:rsidRDefault="004D156D" w:rsidP="00EA5D53">
      <w:pPr>
        <w:pStyle w:val="BodyText"/>
      </w:pPr>
      <w:r w:rsidRPr="007B6F13">
        <w:t>A free international research database for tertiary education, especially as it relates to workforce needs, skills development</w:t>
      </w:r>
      <w:r w:rsidR="00A6387F">
        <w:t xml:space="preserve"> and</w:t>
      </w:r>
      <w:r w:rsidRPr="007B6F13">
        <w:t xml:space="preserve"> social inclusion</w:t>
      </w:r>
      <w:r w:rsidR="00C2099E">
        <w:t>; i</w:t>
      </w:r>
      <w:r w:rsidRPr="007B6F13">
        <w:t>t encompasses VE</w:t>
      </w:r>
      <w:r w:rsidR="00C2099E">
        <w:t>T</w:t>
      </w:r>
      <w:r w:rsidRPr="007B6F13">
        <w:t>, higher education, adult and community education, informal learning and VET in Schools</w:t>
      </w:r>
    </w:p>
    <w:p w14:paraId="647E079C" w14:textId="6E49944E" w:rsidR="00A15FD7" w:rsidRDefault="004D156D" w:rsidP="00DA17A8">
      <w:pPr>
        <w:pStyle w:val="BodyText"/>
        <w:spacing w:after="0"/>
      </w:pPr>
      <w:r w:rsidRPr="007B6F13">
        <w:t xml:space="preserve">VOCED </w:t>
      </w:r>
      <w:r w:rsidR="00C2099E">
        <w:t>g</w:t>
      </w:r>
      <w:r w:rsidRPr="007B6F13">
        <w:t>lossary</w:t>
      </w:r>
      <w:r w:rsidR="00336823">
        <w:t xml:space="preserve"> of VET</w:t>
      </w:r>
    </w:p>
    <w:p w14:paraId="580A51F1" w14:textId="5F1BD5AA" w:rsidR="00D225F9" w:rsidRPr="007B6F13" w:rsidRDefault="00423BF0" w:rsidP="007B6F13">
      <w:hyperlink r:id="rId9" w:history="1">
        <w:r w:rsidR="00A15FD7" w:rsidRPr="00474C00">
          <w:rPr>
            <w:rStyle w:val="Hyperlink"/>
          </w:rPr>
          <w:t>http://www.voced.edu.au/glossary-vet</w:t>
        </w:r>
      </w:hyperlink>
    </w:p>
    <w:p w14:paraId="1EF668BD" w14:textId="77777777" w:rsidR="00D225F9" w:rsidRPr="007B6F13" w:rsidRDefault="00D225F9" w:rsidP="00EA5D53">
      <w:pPr>
        <w:pStyle w:val="BodyText"/>
        <w:rPr>
          <w:rStyle w:val="Strong"/>
        </w:rPr>
      </w:pPr>
      <w:r w:rsidRPr="007B6F13">
        <w:rPr>
          <w:rStyle w:val="Strong"/>
        </w:rPr>
        <w:t>Web 2.0</w:t>
      </w:r>
    </w:p>
    <w:p w14:paraId="63F7310C" w14:textId="2E4BC048" w:rsidR="004D156D" w:rsidRPr="007B6F13" w:rsidRDefault="00D225F9" w:rsidP="00EA5D53">
      <w:pPr>
        <w:pStyle w:val="BodyText"/>
      </w:pPr>
      <w:r w:rsidRPr="007B6F13">
        <w:t>Web applications that facilitate interactive information sharing, interoperability, user-centred design and collaboration on the World Wide Web</w:t>
      </w:r>
      <w:r w:rsidR="0013071D">
        <w:t>; a</w:t>
      </w:r>
      <w:r w:rsidRPr="007B6F13">
        <w:t xml:space="preserve"> </w:t>
      </w:r>
      <w:r w:rsidR="00885BC6">
        <w:t>w</w:t>
      </w:r>
      <w:r w:rsidRPr="007B6F13">
        <w:t>eb 2.0 site gives its users the choice to interact or collaborate with each other</w:t>
      </w:r>
      <w:r w:rsidR="00A339A2" w:rsidRPr="007B6F13">
        <w:t>,</w:t>
      </w:r>
      <w:r w:rsidRPr="007B6F13">
        <w:t xml:space="preserve"> in contrast to websites where users (consumers) are limited to passive viewing of content</w:t>
      </w:r>
      <w:r w:rsidR="0013071D">
        <w:t>; e</w:t>
      </w:r>
      <w:r w:rsidRPr="007B6F13">
        <w:t xml:space="preserve">xamples of </w:t>
      </w:r>
      <w:r w:rsidR="00EC1AFD">
        <w:t>w</w:t>
      </w:r>
      <w:r w:rsidRPr="007B6F13">
        <w:t>eb 2.0 include social-networking sites, blogs, wikis</w:t>
      </w:r>
      <w:r w:rsidR="00A651A1">
        <w:t xml:space="preserve"> and </w:t>
      </w:r>
      <w:r w:rsidRPr="007B6F13">
        <w:t xml:space="preserve">video-sharing sites </w:t>
      </w:r>
    </w:p>
    <w:p w14:paraId="1D217D64" w14:textId="38FBA7A7" w:rsidR="00D225F9" w:rsidRPr="00A651A1" w:rsidRDefault="00A651A1" w:rsidP="00EA5D53">
      <w:pPr>
        <w:pStyle w:val="BodyText"/>
        <w:rPr>
          <w:rStyle w:val="Strong"/>
        </w:rPr>
      </w:pPr>
      <w:r w:rsidRPr="00A651A1">
        <w:rPr>
          <w:rStyle w:val="Strong"/>
        </w:rPr>
        <w:lastRenderedPageBreak/>
        <w:t xml:space="preserve">Web Content Accessibility Guidelines </w:t>
      </w:r>
      <w:r>
        <w:rPr>
          <w:rStyle w:val="Strong"/>
        </w:rPr>
        <w:t>(</w:t>
      </w:r>
      <w:r w:rsidR="00D225F9" w:rsidRPr="00A651A1">
        <w:rPr>
          <w:rStyle w:val="Strong"/>
        </w:rPr>
        <w:t>WCAG</w:t>
      </w:r>
      <w:r>
        <w:rPr>
          <w:rStyle w:val="Strong"/>
        </w:rPr>
        <w:t>)</w:t>
      </w:r>
    </w:p>
    <w:p w14:paraId="6E99E80B" w14:textId="6944E876" w:rsidR="00A339A2" w:rsidRPr="007B6F13" w:rsidRDefault="00D225F9" w:rsidP="00EA5D53">
      <w:pPr>
        <w:pStyle w:val="BodyText"/>
      </w:pPr>
      <w:r w:rsidRPr="007B6F13">
        <w:t>Web Content Accessibility Guidelines (WCAG) is developed through the W3C process in cooperation with individuals and organi</w:t>
      </w:r>
      <w:r w:rsidR="00104ABB">
        <w:t>s</w:t>
      </w:r>
      <w:r w:rsidRPr="007B6F13">
        <w:t>ations around the world, with a goal of proving a single shared standard for web content accessibility that meets the needs of individuals, organi</w:t>
      </w:r>
      <w:r w:rsidR="00104ABB">
        <w:t>s</w:t>
      </w:r>
      <w:r w:rsidRPr="007B6F13">
        <w:t>ations and governments internationally</w:t>
      </w:r>
    </w:p>
    <w:p w14:paraId="2167EF2D" w14:textId="77777777" w:rsidR="00D225F9" w:rsidRPr="007B6F13" w:rsidRDefault="00D225F9" w:rsidP="00EA5D53">
      <w:pPr>
        <w:pStyle w:val="BodyText"/>
        <w:rPr>
          <w:rStyle w:val="Strong"/>
        </w:rPr>
      </w:pPr>
      <w:r w:rsidRPr="007B6F13">
        <w:rPr>
          <w:rStyle w:val="Strong"/>
        </w:rPr>
        <w:t>World Wide Web Consortium (W3C)</w:t>
      </w:r>
    </w:p>
    <w:p w14:paraId="2B4F4A85" w14:textId="2B1C5D1A" w:rsidR="00EE4FDC" w:rsidRPr="007B6F13" w:rsidRDefault="00D225F9" w:rsidP="00EA5D53">
      <w:pPr>
        <w:pStyle w:val="BodyText"/>
      </w:pPr>
      <w:r w:rsidRPr="007B6F13">
        <w:t xml:space="preserve">An international community </w:t>
      </w:r>
      <w:r w:rsidR="00A339A2" w:rsidRPr="007B6F13">
        <w:t xml:space="preserve">of </w:t>
      </w:r>
      <w:r w:rsidRPr="007B6F13">
        <w:t>Member organisations</w:t>
      </w:r>
      <w:r w:rsidR="00A339A2" w:rsidRPr="007B6F13">
        <w:t xml:space="preserve"> aimed at progressing the full potential of the World Wide Web through the development of protocols and guidelines that ensure the long-term growth of the Web</w:t>
      </w:r>
      <w:r w:rsidR="00EC1AFD">
        <w:t>.</w:t>
      </w:r>
    </w:p>
    <w:sectPr w:rsidR="00EE4FDC" w:rsidRPr="007B6F13" w:rsidSect="00A339A2">
      <w:headerReference w:type="default" r:id="rId10"/>
      <w:footerReference w:type="default" r:id="rId11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9AD8" w14:textId="77777777" w:rsidR="00423BF0" w:rsidRDefault="00423BF0" w:rsidP="00D225F9">
      <w:pPr>
        <w:spacing w:after="0" w:line="240" w:lineRule="auto"/>
      </w:pPr>
      <w:r>
        <w:separator/>
      </w:r>
    </w:p>
  </w:endnote>
  <w:endnote w:type="continuationSeparator" w:id="0">
    <w:p w14:paraId="181E596E" w14:textId="77777777" w:rsidR="00423BF0" w:rsidRDefault="00423BF0" w:rsidP="00D2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43"/>
      <w:docPartObj>
        <w:docPartGallery w:val="Page Numbers (Bottom of Page)"/>
        <w:docPartUnique/>
      </w:docPartObj>
    </w:sdtPr>
    <w:sdtEndPr/>
    <w:sdtContent>
      <w:sdt>
        <w:sdtPr>
          <w:id w:val="-707948790"/>
          <w:docPartObj>
            <w:docPartGallery w:val="Page Numbers (Top of Page)"/>
            <w:docPartUnique/>
          </w:docPartObj>
        </w:sdtPr>
        <w:sdtEndPr/>
        <w:sdtContent>
          <w:p w14:paraId="1CAD4DEF" w14:textId="5CD7B7DB" w:rsidR="00E675B5" w:rsidRPr="0071636F" w:rsidRDefault="0071636F" w:rsidP="0071636F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Cs w:val="24"/>
              </w:rPr>
            </w:pPr>
            <w:r>
              <w:t xml:space="preserve">Glossary </w:t>
            </w:r>
            <w:r w:rsidR="00224CA2">
              <w:t xml:space="preserve">– </w:t>
            </w:r>
            <w:r w:rsidR="00B971D3">
              <w:t>2019</w:t>
            </w:r>
            <w:r>
              <w:tab/>
            </w:r>
            <w:r>
              <w:tab/>
            </w:r>
            <w:r w:rsidR="00E675B5">
              <w:t xml:space="preserve">Page </w:t>
            </w:r>
            <w:r w:rsidR="00E675B5">
              <w:rPr>
                <w:b/>
                <w:bCs/>
                <w:szCs w:val="24"/>
              </w:rPr>
              <w:fldChar w:fldCharType="begin"/>
            </w:r>
            <w:r w:rsidR="00E675B5">
              <w:rPr>
                <w:b/>
                <w:bCs/>
              </w:rPr>
              <w:instrText xml:space="preserve"> PAGE </w:instrText>
            </w:r>
            <w:r w:rsidR="00E675B5">
              <w:rPr>
                <w:b/>
                <w:bCs/>
                <w:szCs w:val="24"/>
              </w:rPr>
              <w:fldChar w:fldCharType="separate"/>
            </w:r>
            <w:r w:rsidR="00E675B5">
              <w:rPr>
                <w:b/>
                <w:bCs/>
                <w:noProof/>
              </w:rPr>
              <w:t>2</w:t>
            </w:r>
            <w:r w:rsidR="00E675B5">
              <w:rPr>
                <w:b/>
                <w:bCs/>
                <w:szCs w:val="24"/>
              </w:rPr>
              <w:fldChar w:fldCharType="end"/>
            </w:r>
            <w:r w:rsidR="00E675B5">
              <w:t xml:space="preserve"> of </w:t>
            </w:r>
            <w:r w:rsidR="00E675B5">
              <w:rPr>
                <w:b/>
                <w:bCs/>
                <w:szCs w:val="24"/>
              </w:rPr>
              <w:fldChar w:fldCharType="begin"/>
            </w:r>
            <w:r w:rsidR="00E675B5">
              <w:rPr>
                <w:b/>
                <w:bCs/>
              </w:rPr>
              <w:instrText xml:space="preserve"> NUMPAGES  </w:instrText>
            </w:r>
            <w:r w:rsidR="00E675B5">
              <w:rPr>
                <w:b/>
                <w:bCs/>
                <w:szCs w:val="24"/>
              </w:rPr>
              <w:fldChar w:fldCharType="separate"/>
            </w:r>
            <w:r w:rsidR="00E675B5">
              <w:rPr>
                <w:b/>
                <w:bCs/>
                <w:noProof/>
              </w:rPr>
              <w:t>2</w:t>
            </w:r>
            <w:r w:rsidR="00E675B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C66D" w14:textId="77777777" w:rsidR="00423BF0" w:rsidRDefault="00423BF0" w:rsidP="00D225F9">
      <w:pPr>
        <w:spacing w:after="0" w:line="240" w:lineRule="auto"/>
      </w:pPr>
      <w:r>
        <w:separator/>
      </w:r>
    </w:p>
  </w:footnote>
  <w:footnote w:type="continuationSeparator" w:id="0">
    <w:p w14:paraId="09C918E7" w14:textId="77777777" w:rsidR="00423BF0" w:rsidRDefault="00423BF0" w:rsidP="00D2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F74E" w14:textId="230FCFE5" w:rsidR="00B971D3" w:rsidRPr="003E0921" w:rsidRDefault="003E0921" w:rsidP="00556464">
    <w:pPr>
      <w:pStyle w:val="Header"/>
      <w:pBdr>
        <w:bottom w:val="single" w:sz="4" w:space="1" w:color="auto"/>
      </w:pBdr>
      <w:spacing w:after="120"/>
      <w:rPr>
        <w:color w:val="0070C0"/>
        <w:sz w:val="32"/>
      </w:rPr>
    </w:pPr>
    <w:r>
      <w:rPr>
        <w:noProof/>
        <w:color w:val="0070C0"/>
        <w:sz w:val="32"/>
      </w:rPr>
      <w:drawing>
        <wp:inline distT="0" distB="0" distL="0" distR="0" wp14:anchorId="30A75989" wp14:editId="6284296D">
          <wp:extent cx="2990094" cy="813818"/>
          <wp:effectExtent l="0" t="0" r="0" b="0"/>
          <wp:docPr id="3" name="Picture 3" descr="Disability Awareness, Supporting Students in V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ability_awareness_logo_VETversion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094" cy="81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F98DF" w14:textId="77777777" w:rsidR="00B971D3" w:rsidRDefault="00B971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1898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80C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986C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4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14DA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615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6DD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42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F42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2F74ED"/>
    <w:multiLevelType w:val="multilevel"/>
    <w:tmpl w:val="D2267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F9"/>
    <w:rsid w:val="00001CD6"/>
    <w:rsid w:val="00016B59"/>
    <w:rsid w:val="00037527"/>
    <w:rsid w:val="00046265"/>
    <w:rsid w:val="00073F7C"/>
    <w:rsid w:val="00076D5F"/>
    <w:rsid w:val="000C0275"/>
    <w:rsid w:val="000D780D"/>
    <w:rsid w:val="000F25B3"/>
    <w:rsid w:val="00104ABB"/>
    <w:rsid w:val="0013071D"/>
    <w:rsid w:val="00160A75"/>
    <w:rsid w:val="00197FF7"/>
    <w:rsid w:val="001B2B03"/>
    <w:rsid w:val="001B7430"/>
    <w:rsid w:val="002130BB"/>
    <w:rsid w:val="00221EA0"/>
    <w:rsid w:val="00224CA2"/>
    <w:rsid w:val="00227DD9"/>
    <w:rsid w:val="002A0EA1"/>
    <w:rsid w:val="002B70FF"/>
    <w:rsid w:val="002C5E3E"/>
    <w:rsid w:val="002E4CB6"/>
    <w:rsid w:val="003069EA"/>
    <w:rsid w:val="00317354"/>
    <w:rsid w:val="00336823"/>
    <w:rsid w:val="003422C6"/>
    <w:rsid w:val="0037528F"/>
    <w:rsid w:val="00375D74"/>
    <w:rsid w:val="0037698E"/>
    <w:rsid w:val="00394990"/>
    <w:rsid w:val="003A65AA"/>
    <w:rsid w:val="003E0921"/>
    <w:rsid w:val="003E5982"/>
    <w:rsid w:val="00414B66"/>
    <w:rsid w:val="00417A90"/>
    <w:rsid w:val="00423BF0"/>
    <w:rsid w:val="0045665E"/>
    <w:rsid w:val="004A1FD9"/>
    <w:rsid w:val="004A510B"/>
    <w:rsid w:val="004D156D"/>
    <w:rsid w:val="004E3550"/>
    <w:rsid w:val="00517638"/>
    <w:rsid w:val="00532B36"/>
    <w:rsid w:val="00536F6F"/>
    <w:rsid w:val="00556464"/>
    <w:rsid w:val="005748FC"/>
    <w:rsid w:val="005C2893"/>
    <w:rsid w:val="005D1D6E"/>
    <w:rsid w:val="005E4649"/>
    <w:rsid w:val="005F42CF"/>
    <w:rsid w:val="006369B6"/>
    <w:rsid w:val="006A6673"/>
    <w:rsid w:val="006B5850"/>
    <w:rsid w:val="006D0B1C"/>
    <w:rsid w:val="0071636F"/>
    <w:rsid w:val="00732589"/>
    <w:rsid w:val="00756DDB"/>
    <w:rsid w:val="0076553A"/>
    <w:rsid w:val="007772FF"/>
    <w:rsid w:val="007A1612"/>
    <w:rsid w:val="007A371F"/>
    <w:rsid w:val="007B6F13"/>
    <w:rsid w:val="007C5E28"/>
    <w:rsid w:val="007E0064"/>
    <w:rsid w:val="007E3443"/>
    <w:rsid w:val="00822B38"/>
    <w:rsid w:val="008363A8"/>
    <w:rsid w:val="00862A69"/>
    <w:rsid w:val="0087145C"/>
    <w:rsid w:val="00885BC6"/>
    <w:rsid w:val="008A35A3"/>
    <w:rsid w:val="008B3FE7"/>
    <w:rsid w:val="008E5C51"/>
    <w:rsid w:val="008F7A31"/>
    <w:rsid w:val="00925B1A"/>
    <w:rsid w:val="009A79FF"/>
    <w:rsid w:val="009F1BB1"/>
    <w:rsid w:val="00A15FD7"/>
    <w:rsid w:val="00A30A0B"/>
    <w:rsid w:val="00A339A2"/>
    <w:rsid w:val="00A52713"/>
    <w:rsid w:val="00A53754"/>
    <w:rsid w:val="00A6387F"/>
    <w:rsid w:val="00A651A1"/>
    <w:rsid w:val="00A71FD3"/>
    <w:rsid w:val="00A72D88"/>
    <w:rsid w:val="00A9372D"/>
    <w:rsid w:val="00A96F22"/>
    <w:rsid w:val="00AA7085"/>
    <w:rsid w:val="00AA759A"/>
    <w:rsid w:val="00B57DE3"/>
    <w:rsid w:val="00B6267C"/>
    <w:rsid w:val="00B63F9C"/>
    <w:rsid w:val="00B804B6"/>
    <w:rsid w:val="00B971D3"/>
    <w:rsid w:val="00BB0568"/>
    <w:rsid w:val="00BD103F"/>
    <w:rsid w:val="00C01249"/>
    <w:rsid w:val="00C15BBA"/>
    <w:rsid w:val="00C2099E"/>
    <w:rsid w:val="00C923B9"/>
    <w:rsid w:val="00CA1898"/>
    <w:rsid w:val="00CA20A9"/>
    <w:rsid w:val="00CB3A1F"/>
    <w:rsid w:val="00CE1567"/>
    <w:rsid w:val="00CF161C"/>
    <w:rsid w:val="00D02644"/>
    <w:rsid w:val="00D225F9"/>
    <w:rsid w:val="00DA17A8"/>
    <w:rsid w:val="00DE6ECB"/>
    <w:rsid w:val="00E3685F"/>
    <w:rsid w:val="00E61978"/>
    <w:rsid w:val="00E675B5"/>
    <w:rsid w:val="00E6769B"/>
    <w:rsid w:val="00EA5D53"/>
    <w:rsid w:val="00EB10A2"/>
    <w:rsid w:val="00EC1AFD"/>
    <w:rsid w:val="00ED3F92"/>
    <w:rsid w:val="00EE4FDC"/>
    <w:rsid w:val="00EE77F0"/>
    <w:rsid w:val="00EF333B"/>
    <w:rsid w:val="00EF7D3C"/>
    <w:rsid w:val="00F24754"/>
    <w:rsid w:val="00F31427"/>
    <w:rsid w:val="00F50F5E"/>
    <w:rsid w:val="00F572A0"/>
    <w:rsid w:val="00F60315"/>
    <w:rsid w:val="00F630A0"/>
    <w:rsid w:val="00F82ACC"/>
    <w:rsid w:val="00F908FF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6CC8"/>
  <w15:chartTrackingRefBased/>
  <w15:docId w15:val="{4B3F858D-3C21-4314-843E-4F47DCE2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5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F9"/>
  </w:style>
  <w:style w:type="paragraph" w:styleId="Footer">
    <w:name w:val="footer"/>
    <w:basedOn w:val="Normal"/>
    <w:link w:val="FooterChar"/>
    <w:uiPriority w:val="99"/>
    <w:unhideWhenUsed/>
    <w:rsid w:val="00D2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F9"/>
  </w:style>
  <w:style w:type="paragraph" w:styleId="NormalWeb">
    <w:name w:val="Normal (Web)"/>
    <w:basedOn w:val="Normal"/>
    <w:uiPriority w:val="99"/>
    <w:semiHidden/>
    <w:unhideWhenUsed/>
    <w:rsid w:val="007C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6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1978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37527"/>
    <w:rPr>
      <w:b/>
      <w:bCs/>
    </w:rPr>
  </w:style>
  <w:style w:type="character" w:styleId="Emphasis">
    <w:name w:val="Emphasis"/>
    <w:basedOn w:val="DefaultParagraphFont"/>
    <w:uiPriority w:val="20"/>
    <w:qFormat/>
    <w:rsid w:val="00C01249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E36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685F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7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97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1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au/acrony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qa.gov.au/news-publications/glossary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oced.edu.au/glossary-v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SA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Cousins</dc:creator>
  <cp:keywords/>
  <dc:description/>
  <cp:lastModifiedBy>Kalli Karvelas</cp:lastModifiedBy>
  <cp:revision>4</cp:revision>
  <dcterms:created xsi:type="dcterms:W3CDTF">2019-11-03T04:19:00Z</dcterms:created>
  <dcterms:modified xsi:type="dcterms:W3CDTF">2019-11-27T00:20:00Z</dcterms:modified>
</cp:coreProperties>
</file>