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A4EE1" w:rsidR="00D225F9" w:rsidP="00547BBF" w:rsidRDefault="005B7280" w14:paraId="324E6685" w14:textId="652A7DEE">
      <w:pPr>
        <w:pStyle w:val="Heading1"/>
        <w:spacing w:befor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UDL in Tertiary Education - </w:t>
      </w:r>
      <w:r w:rsidRPr="000A4EE1" w:rsidR="00D225F9">
        <w:rPr>
          <w:b/>
          <w:bCs/>
          <w:sz w:val="36"/>
          <w:szCs w:val="36"/>
        </w:rPr>
        <w:t xml:space="preserve">Glossary of </w:t>
      </w:r>
      <w:r w:rsidRPr="000A4EE1" w:rsidR="00CF161C">
        <w:rPr>
          <w:b/>
          <w:bCs/>
          <w:sz w:val="36"/>
          <w:szCs w:val="36"/>
        </w:rPr>
        <w:t>K</w:t>
      </w:r>
      <w:r w:rsidRPr="000A4EE1" w:rsidR="00D225F9">
        <w:rPr>
          <w:b/>
          <w:bCs/>
          <w:sz w:val="36"/>
          <w:szCs w:val="36"/>
        </w:rPr>
        <w:t xml:space="preserve">ey </w:t>
      </w:r>
      <w:r w:rsidRPr="000A4EE1" w:rsidR="00CF161C">
        <w:rPr>
          <w:b/>
          <w:bCs/>
          <w:sz w:val="36"/>
          <w:szCs w:val="36"/>
        </w:rPr>
        <w:t>T</w:t>
      </w:r>
      <w:r w:rsidRPr="000A4EE1" w:rsidR="00D225F9">
        <w:rPr>
          <w:b/>
          <w:bCs/>
          <w:sz w:val="36"/>
          <w:szCs w:val="36"/>
        </w:rPr>
        <w:t>erms</w:t>
      </w:r>
    </w:p>
    <w:p w:rsidRPr="00705537" w:rsidR="00E675B5" w:rsidP="006D3691" w:rsidRDefault="00B804B6" w14:paraId="3E305BC4" w14:textId="74C49884">
      <w:pPr>
        <w:pStyle w:val="Heading2"/>
        <w:rPr>
          <w:rStyle w:val="Strong"/>
        </w:rPr>
      </w:pPr>
      <w:r w:rsidRPr="00705537">
        <w:rPr>
          <w:rStyle w:val="Strong"/>
        </w:rPr>
        <w:t>a</w:t>
      </w:r>
      <w:r w:rsidRPr="00705537" w:rsidR="00E675B5">
        <w:rPr>
          <w:rStyle w:val="Strong"/>
        </w:rPr>
        <w:t xml:space="preserve">ccess and </w:t>
      </w:r>
      <w:r w:rsidRPr="00705537">
        <w:rPr>
          <w:rStyle w:val="Strong"/>
        </w:rPr>
        <w:t>e</w:t>
      </w:r>
      <w:r w:rsidRPr="00705537" w:rsidR="00E675B5">
        <w:rPr>
          <w:rStyle w:val="Strong"/>
        </w:rPr>
        <w:t>quity</w:t>
      </w:r>
    </w:p>
    <w:p w:rsidRPr="007B6F13" w:rsidR="00E675B5" w:rsidP="00620B8D" w:rsidRDefault="00E675B5" w14:paraId="2719212A" w14:textId="15405A75">
      <w:r w:rsidRPr="007B6F13">
        <w:t xml:space="preserve">Policies and approaches aimed at ensuring </w:t>
      </w:r>
      <w:r w:rsidRPr="007B6F13" w:rsidR="003069EA">
        <w:t>vocational education and training</w:t>
      </w:r>
      <w:r w:rsidRPr="007B6F13">
        <w:t xml:space="preserve"> is responsive to the individual needs of </w:t>
      </w:r>
      <w:r w:rsidR="001A0CD3">
        <w:t xml:space="preserve">individuals </w:t>
      </w:r>
      <w:r w:rsidRPr="007B6F13">
        <w:t>whose age, gender, cultural or ethnic background, disability, sexuality, language skills, literacy or numeracy level, unemployment, imprisonment or remote location may present a barrier to access, participation and the achievement of suitable outcomes</w:t>
      </w:r>
    </w:p>
    <w:p w:rsidRPr="00705537" w:rsidR="00862A69" w:rsidP="006D3691" w:rsidRDefault="00862A69" w14:paraId="6357C931" w14:textId="77777777">
      <w:pPr>
        <w:pStyle w:val="Heading2"/>
        <w:rPr>
          <w:rStyle w:val="Strong"/>
        </w:rPr>
      </w:pPr>
      <w:r w:rsidRPr="00705537">
        <w:rPr>
          <w:rStyle w:val="Strong"/>
        </w:rPr>
        <w:t>accessibility</w:t>
      </w:r>
    </w:p>
    <w:p w:rsidR="00586846" w:rsidP="00705537" w:rsidRDefault="00862A69" w14:paraId="53E85BA2" w14:textId="382FD021">
      <w:pPr>
        <w:spacing w:after="0"/>
      </w:pPr>
      <w:r w:rsidRPr="007B6F13">
        <w:t xml:space="preserve">Appropriate measures to ensure </w:t>
      </w:r>
      <w:r w:rsidR="009A45B4">
        <w:t>people with disability can</w:t>
      </w:r>
      <w:r w:rsidRPr="007B6F13">
        <w:t xml:space="preserve"> access on an equal basis:</w:t>
      </w:r>
    </w:p>
    <w:p w:rsidR="00DD5066" w:rsidP="00705537" w:rsidRDefault="00862A69" w14:paraId="031C9513" w14:textId="2D24F99B">
      <w:pPr>
        <w:pStyle w:val="ListParagraph"/>
        <w:numPr>
          <w:ilvl w:val="0"/>
          <w:numId w:val="12"/>
        </w:numPr>
      </w:pPr>
      <w:r w:rsidRPr="007B6F13">
        <w:t>the physical environment</w:t>
      </w:r>
    </w:p>
    <w:p w:rsidR="00DD5066" w:rsidP="00705537" w:rsidRDefault="00862A69" w14:paraId="7282D05D" w14:textId="7E887729">
      <w:pPr>
        <w:pStyle w:val="ListParagraph"/>
        <w:numPr>
          <w:ilvl w:val="0"/>
          <w:numId w:val="12"/>
        </w:numPr>
      </w:pPr>
      <w:r w:rsidRPr="007B6F13">
        <w:t>transportation</w:t>
      </w:r>
    </w:p>
    <w:p w:rsidR="00DD5066" w:rsidP="00705537" w:rsidRDefault="00862A69" w14:paraId="1B42D222" w14:textId="54506784">
      <w:pPr>
        <w:pStyle w:val="ListParagraph"/>
        <w:numPr>
          <w:ilvl w:val="0"/>
          <w:numId w:val="12"/>
        </w:numPr>
      </w:pPr>
      <w:r w:rsidRPr="007B6F13">
        <w:t>information and communications (including information and communications technologies and systems)</w:t>
      </w:r>
    </w:p>
    <w:p w:rsidRPr="007B6F13" w:rsidR="00862A69" w:rsidP="00705537" w:rsidRDefault="00862A69" w14:paraId="39CE4A32" w14:textId="2BA0041A">
      <w:pPr>
        <w:pStyle w:val="ListParagraph"/>
        <w:numPr>
          <w:ilvl w:val="0"/>
          <w:numId w:val="12"/>
        </w:numPr>
      </w:pPr>
      <w:r w:rsidRPr="007B6F13">
        <w:t>other facilities and services open or provided to the public, both in urban and rural areas</w:t>
      </w:r>
    </w:p>
    <w:p w:rsidRPr="00705537" w:rsidR="00D225F9" w:rsidP="006D3691" w:rsidRDefault="00B804B6" w14:paraId="0A1A1AD5" w14:textId="5091DFAB">
      <w:pPr>
        <w:pStyle w:val="Heading2"/>
        <w:rPr>
          <w:rStyle w:val="Strong"/>
        </w:rPr>
      </w:pPr>
      <w:r w:rsidRPr="00705537">
        <w:rPr>
          <w:rStyle w:val="Strong"/>
        </w:rPr>
        <w:t>a</w:t>
      </w:r>
      <w:r w:rsidRPr="00705537" w:rsidR="00D225F9">
        <w:rPr>
          <w:rStyle w:val="Strong"/>
        </w:rPr>
        <w:t xml:space="preserve">ccessible </w:t>
      </w:r>
      <w:r w:rsidRPr="00705537">
        <w:rPr>
          <w:rStyle w:val="Strong"/>
        </w:rPr>
        <w:t>i</w:t>
      </w:r>
      <w:r w:rsidRPr="00705537" w:rsidR="00D225F9">
        <w:rPr>
          <w:rStyle w:val="Strong"/>
        </w:rPr>
        <w:t>nformation</w:t>
      </w:r>
    </w:p>
    <w:p w:rsidR="00B804B6" w:rsidP="00620B8D" w:rsidRDefault="00D225F9" w14:paraId="7281549A" w14:textId="7635A688">
      <w:r w:rsidRPr="007B6F13">
        <w:t xml:space="preserve">Information provided in formats </w:t>
      </w:r>
      <w:r w:rsidR="00160A75">
        <w:t>that</w:t>
      </w:r>
      <w:r w:rsidRPr="007B6F13">
        <w:t xml:space="preserve"> allow every learner to access content on an equal basis with others</w:t>
      </w:r>
    </w:p>
    <w:p w:rsidR="005F3D42" w:rsidP="78FAC375" w:rsidRDefault="006A2959" w14:paraId="3FC3C95C" w14:textId="215512D6">
      <w:pPr>
        <w:spacing w:after="0"/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Shade="BF"/>
          <w:sz w:val="26"/>
          <w:szCs w:val="26"/>
        </w:rPr>
      </w:pPr>
      <w:r w:rsidRPr="78FAC375" w:rsidR="2863CDC6"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>a</w:t>
      </w:r>
      <w:r w:rsidRPr="78FAC375" w:rsidR="006A2959"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 xml:space="preserve">ccess </w:t>
      </w:r>
      <w:r w:rsidRPr="78FAC375" w:rsidR="46DCB495"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>p</w:t>
      </w:r>
      <w:r w:rsidRPr="78FAC375" w:rsidR="006A2959"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>lan</w:t>
      </w:r>
    </w:p>
    <w:p w:rsidRPr="00547BBF" w:rsidR="006A2959" w:rsidP="00242322" w:rsidRDefault="00C42F14" w14:paraId="52841384" w14:textId="6C54B410">
      <w:pPr>
        <w:rPr>
          <w:rStyle w:val="Strong"/>
          <w:rFonts w:asciiTheme="majorHAnsi" w:hAnsiTheme="majorHAnsi" w:eastAsiaTheme="majorEastAsia" w:cstheme="majorBidi"/>
          <w:b w:val="0"/>
          <w:bCs w:val="0"/>
          <w:sz w:val="26"/>
          <w:szCs w:val="26"/>
        </w:rPr>
      </w:pPr>
      <w:r>
        <w:t>C</w:t>
      </w:r>
      <w:r w:rsidRPr="00547BBF">
        <w:t xml:space="preserve">onfidential document </w:t>
      </w:r>
      <w:r w:rsidR="00CC36C8">
        <w:t>that</w:t>
      </w:r>
      <w:r w:rsidRPr="00547BBF">
        <w:t xml:space="preserve"> provides information about the impact of a student’s disability, impairment, mental health condition or chronic health issue on their studies in tertiary education</w:t>
      </w:r>
      <w:r w:rsidR="00CC36C8">
        <w:t>; i</w:t>
      </w:r>
      <w:r w:rsidRPr="00547BBF">
        <w:t>t details agreed services, supports and reasonable adjustments/accommodations that will be provided to the student</w:t>
      </w:r>
      <w:r w:rsidR="00CC36C8">
        <w:t>;</w:t>
      </w:r>
      <w:r w:rsidRPr="00547BBF">
        <w:t xml:space="preserve"> may also be known as a Disability Access Plan, Learning Access Plan, Learning Support Plan, Individual Education Access Plan</w:t>
      </w:r>
    </w:p>
    <w:p w:rsidRPr="00705537" w:rsidR="00D225F9" w:rsidP="006D3691" w:rsidRDefault="00B804B6" w14:paraId="347EA81C" w14:textId="43BCE354">
      <w:pPr>
        <w:pStyle w:val="Heading2"/>
        <w:rPr>
          <w:rStyle w:val="Strong"/>
        </w:rPr>
      </w:pPr>
      <w:r w:rsidRPr="00705537">
        <w:rPr>
          <w:rStyle w:val="Strong"/>
        </w:rPr>
        <w:t>a</w:t>
      </w:r>
      <w:r w:rsidRPr="00705537" w:rsidR="00D225F9">
        <w:rPr>
          <w:rStyle w:val="Strong"/>
        </w:rPr>
        <w:t xml:space="preserve">lt </w:t>
      </w:r>
      <w:r w:rsidRPr="00705537">
        <w:rPr>
          <w:rStyle w:val="Strong"/>
        </w:rPr>
        <w:t>t</w:t>
      </w:r>
      <w:r w:rsidRPr="00705537" w:rsidR="00D225F9">
        <w:rPr>
          <w:rStyle w:val="Strong"/>
        </w:rPr>
        <w:t>ext</w:t>
      </w:r>
    </w:p>
    <w:p w:rsidRPr="007B6F13" w:rsidR="00D225F9" w:rsidP="00620B8D" w:rsidRDefault="00A90A4C" w14:paraId="7A040A6B" w14:textId="65F8F78B">
      <w:r>
        <w:t>A</w:t>
      </w:r>
      <w:r w:rsidRPr="007B6F13" w:rsidR="007C5E28">
        <w:t>lternative text</w:t>
      </w:r>
      <w:r w:rsidR="000500F2">
        <w:t xml:space="preserve"> </w:t>
      </w:r>
      <w:r w:rsidR="00700616">
        <w:t>(</w:t>
      </w:r>
      <w:r w:rsidRPr="007B6F13" w:rsidR="007C5E28">
        <w:t xml:space="preserve">also known as </w:t>
      </w:r>
      <w:r w:rsidR="00F82ACC">
        <w:t>‘</w:t>
      </w:r>
      <w:r w:rsidRPr="007B6F13" w:rsidR="007C5E28">
        <w:t>alt attributes</w:t>
      </w:r>
      <w:r w:rsidR="00F82ACC">
        <w:t>’</w:t>
      </w:r>
      <w:r w:rsidRPr="007B6F13" w:rsidR="007C5E28">
        <w:t xml:space="preserve">, </w:t>
      </w:r>
      <w:r w:rsidR="00F82ACC">
        <w:t>‘</w:t>
      </w:r>
      <w:r w:rsidRPr="007B6F13" w:rsidR="007C5E28">
        <w:t>alt descriptions</w:t>
      </w:r>
      <w:r w:rsidR="00F82ACC">
        <w:t>’</w:t>
      </w:r>
      <w:r w:rsidRPr="007B6F13" w:rsidR="007C5E28">
        <w:t xml:space="preserve"> and technically incorrectly as </w:t>
      </w:r>
      <w:r w:rsidR="00F82ACC">
        <w:t>‘</w:t>
      </w:r>
      <w:r w:rsidRPr="007B6F13" w:rsidR="007C5E28">
        <w:t>alt tags</w:t>
      </w:r>
      <w:r w:rsidR="00F82ACC">
        <w:t>’</w:t>
      </w:r>
      <w:r w:rsidR="00700616">
        <w:t>)</w:t>
      </w:r>
      <w:r w:rsidRPr="007B6F13" w:rsidR="007C5E28">
        <w:t xml:space="preserve"> used within HTML code to describe the appearance and function of an image</w:t>
      </w:r>
      <w:r w:rsidRPr="007B6F13" w:rsidR="00B6267C">
        <w:t xml:space="preserve"> or table</w:t>
      </w:r>
      <w:r w:rsidRPr="007B6F13" w:rsidR="007C5E28">
        <w:t xml:space="preserve"> on a page</w:t>
      </w:r>
    </w:p>
    <w:p w:rsidRPr="00705537" w:rsidR="00E675B5" w:rsidP="006D3691" w:rsidRDefault="00B804B6" w14:paraId="08109952" w14:textId="56F237A7">
      <w:pPr>
        <w:pStyle w:val="Heading2"/>
        <w:rPr>
          <w:rStyle w:val="Strong"/>
        </w:rPr>
      </w:pPr>
      <w:r w:rsidRPr="00705537">
        <w:rPr>
          <w:rStyle w:val="Strong"/>
        </w:rPr>
        <w:t>a</w:t>
      </w:r>
      <w:r w:rsidRPr="00705537" w:rsidR="00E675B5">
        <w:rPr>
          <w:rStyle w:val="Strong"/>
        </w:rPr>
        <w:t>ssessment</w:t>
      </w:r>
    </w:p>
    <w:p w:rsidR="00E675B5" w:rsidP="00620B8D" w:rsidRDefault="007A371F" w14:paraId="643A9D72" w14:textId="4E37F56A">
      <w:r>
        <w:t>P</w:t>
      </w:r>
      <w:r w:rsidRPr="007B6F13" w:rsidR="00E675B5">
        <w:t xml:space="preserve">rocess of collecting evidence and making judgements on whether competency has been achieved, to confirm that an individual can perform to the standard required in the workplace, as specified in a training package or </w:t>
      </w:r>
      <w:r w:rsidR="007E0064">
        <w:t>an</w:t>
      </w:r>
      <w:r w:rsidRPr="007B6F13" w:rsidR="00E675B5">
        <w:t xml:space="preserve"> accredited </w:t>
      </w:r>
      <w:r w:rsidR="007E0064">
        <w:t xml:space="preserve">VET </w:t>
      </w:r>
      <w:r w:rsidRPr="007B6F13" w:rsidR="00E675B5">
        <w:t>course</w:t>
      </w:r>
    </w:p>
    <w:p w:rsidR="00700616" w:rsidP="00705537" w:rsidRDefault="0018295C" w14:paraId="53CEBAA6" w14:textId="38D8ECAF">
      <w:pPr>
        <w:pStyle w:val="Heading3"/>
        <w:numPr>
          <w:ilvl w:val="0"/>
          <w:numId w:val="13"/>
        </w:numPr>
      </w:pPr>
      <w:r>
        <w:t>formative assessment</w:t>
      </w:r>
    </w:p>
    <w:p w:rsidR="0018295C" w:rsidP="00705537" w:rsidRDefault="00795144" w14:paraId="74FCB556" w14:textId="4AC62829">
      <w:pPr>
        <w:pStyle w:val="ListParagraph"/>
      </w:pPr>
      <w:r>
        <w:t xml:space="preserve">Assessment that occurs </w:t>
      </w:r>
      <w:r w:rsidR="005F7D73">
        <w:t>during the learning process</w:t>
      </w:r>
      <w:r w:rsidR="00D6741D">
        <w:t>/course of study</w:t>
      </w:r>
      <w:r w:rsidR="005F7D73">
        <w:t xml:space="preserve">; shows student progress and </w:t>
      </w:r>
      <w:r w:rsidR="00B14F83">
        <w:t>allows for feedback</w:t>
      </w:r>
      <w:r w:rsidR="00A31F24">
        <w:t xml:space="preserve">, support, modifications to </w:t>
      </w:r>
      <w:r w:rsidR="00CA74B8">
        <w:t>instructional materials</w:t>
      </w:r>
    </w:p>
    <w:p w:rsidR="0018295C" w:rsidP="00705537" w:rsidRDefault="0018295C" w14:paraId="203A8FC4" w14:textId="3E64E4D8">
      <w:pPr>
        <w:pStyle w:val="Heading3"/>
        <w:numPr>
          <w:ilvl w:val="0"/>
          <w:numId w:val="13"/>
        </w:numPr>
      </w:pPr>
      <w:r>
        <w:t>summative assessment</w:t>
      </w:r>
    </w:p>
    <w:p w:rsidRPr="007B6F13" w:rsidR="00795144" w:rsidP="00705537" w:rsidRDefault="00795144" w14:paraId="3FAC0784" w14:textId="565110DB">
      <w:pPr>
        <w:pStyle w:val="ListParagraph"/>
      </w:pPr>
      <w:r>
        <w:t xml:space="preserve">Assessment that occurs </w:t>
      </w:r>
      <w:r w:rsidR="00D6741D">
        <w:t xml:space="preserve">after the learning process/course of </w:t>
      </w:r>
      <w:proofErr w:type="gramStart"/>
      <w:r w:rsidR="00D6741D">
        <w:t>study;</w:t>
      </w:r>
      <w:proofErr w:type="gramEnd"/>
      <w:r w:rsidR="00D6741D">
        <w:t xml:space="preserve"> measures student achievement against learning outcomes</w:t>
      </w:r>
    </w:p>
    <w:p w:rsidRPr="00705537" w:rsidR="00D225F9" w:rsidP="006D3691" w:rsidRDefault="00B804B6" w14:paraId="2A816EB8" w14:textId="7BE98F9C">
      <w:pPr>
        <w:pStyle w:val="Heading2"/>
        <w:rPr>
          <w:rStyle w:val="Strong"/>
        </w:rPr>
      </w:pPr>
      <w:r w:rsidRPr="00705537">
        <w:rPr>
          <w:rStyle w:val="Strong"/>
        </w:rPr>
        <w:lastRenderedPageBreak/>
        <w:t>a</w:t>
      </w:r>
      <w:r w:rsidRPr="00705537" w:rsidR="00D225F9">
        <w:rPr>
          <w:rStyle w:val="Strong"/>
        </w:rPr>
        <w:t xml:space="preserve">ssistive </w:t>
      </w:r>
      <w:r w:rsidRPr="00705537">
        <w:rPr>
          <w:rStyle w:val="Strong"/>
        </w:rPr>
        <w:t>t</w:t>
      </w:r>
      <w:r w:rsidRPr="00705537" w:rsidR="00D225F9">
        <w:rPr>
          <w:rStyle w:val="Strong"/>
        </w:rPr>
        <w:t>echnologies</w:t>
      </w:r>
    </w:p>
    <w:p w:rsidRPr="007B6F13" w:rsidR="00E675B5" w:rsidP="00620B8D" w:rsidRDefault="00D225F9" w14:paraId="4281423D" w14:textId="13CC0879">
      <w:r w:rsidRPr="007B6F13">
        <w:t xml:space="preserve">Adaptive devices that enable people with </w:t>
      </w:r>
      <w:r w:rsidRPr="007B6F13" w:rsidR="008363A8">
        <w:t xml:space="preserve">disability </w:t>
      </w:r>
      <w:r w:rsidRPr="007B6F13">
        <w:t>to access technical products and services</w:t>
      </w:r>
      <w:r w:rsidR="00AA759A">
        <w:t>; t</w:t>
      </w:r>
      <w:r w:rsidRPr="007B6F13" w:rsidR="005748FC">
        <w:t xml:space="preserve">hey </w:t>
      </w:r>
      <w:r w:rsidRPr="007B6F13">
        <w:t xml:space="preserve">cover a whole range of </w:t>
      </w:r>
      <w:r w:rsidRPr="007B6F13" w:rsidR="005748FC">
        <w:t xml:space="preserve">tools </w:t>
      </w:r>
      <w:r w:rsidR="005759DA">
        <w:t>including c</w:t>
      </w:r>
      <w:r w:rsidRPr="007B6F13">
        <w:t xml:space="preserve">ustomised keyboards and speech recognition software to </w:t>
      </w:r>
      <w:r w:rsidR="00AA759A">
        <w:t>b</w:t>
      </w:r>
      <w:r w:rsidRPr="007B6F13">
        <w:t>raille computer displays and closed captioning systems</w:t>
      </w:r>
    </w:p>
    <w:p w:rsidRPr="00705537" w:rsidR="006D3691" w:rsidP="006D3691" w:rsidRDefault="006D3691" w14:paraId="42F17E60" w14:textId="4A22DFFF">
      <w:pPr>
        <w:pStyle w:val="Heading2"/>
        <w:rPr>
          <w:rStyle w:val="Strong"/>
        </w:rPr>
      </w:pPr>
      <w:r w:rsidRPr="00705537">
        <w:rPr>
          <w:rStyle w:val="Strong"/>
        </w:rPr>
        <w:t>audio description</w:t>
      </w:r>
    </w:p>
    <w:p w:rsidRPr="0023140E" w:rsidR="00456A6B" w:rsidP="0023140E" w:rsidRDefault="00670B13" w14:paraId="244D0A9F" w14:textId="6177F0A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</w:t>
      </w:r>
      <w:r w:rsidRPr="0023140E" w:rsidR="0023140E">
        <w:rPr>
          <w:rStyle w:val="Strong"/>
          <w:b w:val="0"/>
          <w:bCs w:val="0"/>
        </w:rPr>
        <w:t xml:space="preserve">arration </w:t>
      </w:r>
      <w:r w:rsidR="00456A6B">
        <w:rPr>
          <w:rStyle w:val="Strong"/>
          <w:b w:val="0"/>
          <w:bCs w:val="0"/>
        </w:rPr>
        <w:t>of the visual aspects contained</w:t>
      </w:r>
      <w:r w:rsidRPr="0023140E" w:rsidR="0023140E">
        <w:rPr>
          <w:rStyle w:val="Strong"/>
          <w:b w:val="0"/>
          <w:bCs w:val="0"/>
        </w:rPr>
        <w:t xml:space="preserve"> </w:t>
      </w:r>
      <w:r w:rsidR="00456A6B">
        <w:rPr>
          <w:rStyle w:val="Strong"/>
          <w:b w:val="0"/>
          <w:bCs w:val="0"/>
        </w:rPr>
        <w:t>in theatre, television, film and other media</w:t>
      </w:r>
      <w:r w:rsidR="00E65A83">
        <w:rPr>
          <w:rStyle w:val="Strong"/>
          <w:b w:val="0"/>
          <w:bCs w:val="0"/>
        </w:rPr>
        <w:t>;</w:t>
      </w:r>
      <w:r w:rsidR="00456A6B">
        <w:rPr>
          <w:rStyle w:val="Strong"/>
          <w:b w:val="0"/>
          <w:bCs w:val="0"/>
        </w:rPr>
        <w:t xml:space="preserve"> </w:t>
      </w:r>
      <w:r w:rsidR="00E65A83">
        <w:rPr>
          <w:rStyle w:val="Strong"/>
          <w:b w:val="0"/>
          <w:bCs w:val="0"/>
        </w:rPr>
        <w:t>i</w:t>
      </w:r>
      <w:r w:rsidR="00456A6B">
        <w:rPr>
          <w:rStyle w:val="Strong"/>
          <w:b w:val="0"/>
          <w:bCs w:val="0"/>
        </w:rPr>
        <w:t xml:space="preserve">t aims to provide people who are blind or low vision </w:t>
      </w:r>
      <w:r w:rsidR="006C4559">
        <w:rPr>
          <w:rStyle w:val="Strong"/>
          <w:b w:val="0"/>
          <w:bCs w:val="0"/>
        </w:rPr>
        <w:t xml:space="preserve">with the </w:t>
      </w:r>
      <w:r w:rsidR="00456A6B">
        <w:rPr>
          <w:rStyle w:val="Strong"/>
          <w:b w:val="0"/>
          <w:bCs w:val="0"/>
        </w:rPr>
        <w:t>description necessary to fully understand the content</w:t>
      </w:r>
    </w:p>
    <w:p w:rsidR="00766567" w:rsidP="006D3691" w:rsidRDefault="00572C06" w14:paraId="3C993B44" w14:textId="2EBBE3B9">
      <w:pPr>
        <w:pStyle w:val="Heading2"/>
        <w:rPr>
          <w:rStyle w:val="Strong"/>
        </w:rPr>
      </w:pPr>
      <w:r>
        <w:rPr>
          <w:rStyle w:val="Strong"/>
        </w:rPr>
        <w:t>b</w:t>
      </w:r>
      <w:r w:rsidR="00766567">
        <w:rPr>
          <w:rStyle w:val="Strong"/>
        </w:rPr>
        <w:t>rain</w:t>
      </w:r>
      <w:r>
        <w:rPr>
          <w:rStyle w:val="Strong"/>
        </w:rPr>
        <w:t xml:space="preserve"> </w:t>
      </w:r>
      <w:r w:rsidR="00766567">
        <w:rPr>
          <w:rStyle w:val="Strong"/>
        </w:rPr>
        <w:t>network</w:t>
      </w:r>
      <w:r w:rsidR="00856F9E">
        <w:rPr>
          <w:rStyle w:val="Strong"/>
        </w:rPr>
        <w:t>s</w:t>
      </w:r>
    </w:p>
    <w:p w:rsidRPr="00384E5E" w:rsidR="00384E5E" w:rsidP="00384E5E" w:rsidRDefault="00F40B6A" w14:paraId="791C0147" w14:textId="285A2A79">
      <w:r>
        <w:t xml:space="preserve">Collections of </w:t>
      </w:r>
      <w:r w:rsidR="00A742DC">
        <w:t xml:space="preserve">brain regions </w:t>
      </w:r>
      <w:r w:rsidR="00E54B9F">
        <w:t xml:space="preserve">identified </w:t>
      </w:r>
      <w:r w:rsidR="00EE03F0">
        <w:t xml:space="preserve">by their function; </w:t>
      </w:r>
      <w:r w:rsidR="00FA3737">
        <w:t xml:space="preserve">advances in imaging techniques </w:t>
      </w:r>
      <w:r w:rsidR="004F7380">
        <w:t>continue to reveal the complexity of these systems</w:t>
      </w:r>
    </w:p>
    <w:p w:rsidRPr="006D3691" w:rsidR="00D225F9" w:rsidP="006D3691" w:rsidRDefault="00B804B6" w14:paraId="73D6FD3E" w14:textId="1A4DFABF">
      <w:pPr>
        <w:pStyle w:val="Heading2"/>
        <w:rPr>
          <w:rStyle w:val="Strong"/>
        </w:rPr>
      </w:pPr>
      <w:r w:rsidRPr="006D3691">
        <w:rPr>
          <w:rStyle w:val="Strong"/>
        </w:rPr>
        <w:t>c</w:t>
      </w:r>
      <w:r w:rsidRPr="006D3691" w:rsidR="00D225F9">
        <w:rPr>
          <w:rStyle w:val="Strong"/>
        </w:rPr>
        <w:t>aptions</w:t>
      </w:r>
    </w:p>
    <w:p w:rsidRPr="007B6F13" w:rsidR="00B804B6" w:rsidP="00620B8D" w:rsidRDefault="00A90A4C" w14:paraId="0445AF04" w14:textId="7829A109">
      <w:r>
        <w:t>T</w:t>
      </w:r>
      <w:r w:rsidR="00456A6B">
        <w:t xml:space="preserve">ext version of the spoken elements of television, film, </w:t>
      </w:r>
      <w:r w:rsidR="006D426D">
        <w:t xml:space="preserve">theatre, </w:t>
      </w:r>
      <w:r w:rsidR="00456A6B">
        <w:t>animations or visual content</w:t>
      </w:r>
    </w:p>
    <w:p w:rsidRPr="006D3691" w:rsidR="006D3691" w:rsidP="006D3691" w:rsidRDefault="00620B8D" w14:paraId="40B5A059" w14:textId="1C741C68">
      <w:pPr>
        <w:pStyle w:val="Heading2"/>
        <w:rPr>
          <w:rStyle w:val="Strong"/>
        </w:rPr>
      </w:pPr>
      <w:r w:rsidRPr="006D3691">
        <w:rPr>
          <w:rStyle w:val="Strong"/>
        </w:rPr>
        <w:t>captions – auto</w:t>
      </w:r>
      <w:r w:rsidRPr="006D3691" w:rsidR="23483DF0">
        <w:rPr>
          <w:rStyle w:val="Strong"/>
        </w:rPr>
        <w:t xml:space="preserve"> </w:t>
      </w:r>
      <w:r w:rsidRPr="006D3691" w:rsidR="006D3691">
        <w:rPr>
          <w:rStyle w:val="Strong"/>
        </w:rPr>
        <w:t>captions</w:t>
      </w:r>
    </w:p>
    <w:p w:rsidRPr="006D3691" w:rsidR="006D3691" w:rsidP="006D3691" w:rsidRDefault="006D3691" w14:paraId="1C91183C" w14:textId="60DAFD6A">
      <w:pPr>
        <w:rPr>
          <w:rStyle w:val="Strong"/>
          <w:b w:val="0"/>
          <w:bCs w:val="0"/>
        </w:rPr>
      </w:pPr>
      <w:r w:rsidRPr="006D3691">
        <w:rPr>
          <w:rStyle w:val="Strong"/>
          <w:b w:val="0"/>
          <w:bCs w:val="0"/>
        </w:rPr>
        <w:t>Many video platforms such as You</w:t>
      </w:r>
      <w:r w:rsidR="0023140E">
        <w:rPr>
          <w:rStyle w:val="Strong"/>
          <w:b w:val="0"/>
          <w:bCs w:val="0"/>
        </w:rPr>
        <w:t>T</w:t>
      </w:r>
      <w:r w:rsidRPr="006D3691">
        <w:rPr>
          <w:rStyle w:val="Strong"/>
          <w:b w:val="0"/>
          <w:bCs w:val="0"/>
        </w:rPr>
        <w:t>ube have an auto-caption facility</w:t>
      </w:r>
      <w:r w:rsidR="00057840">
        <w:rPr>
          <w:rStyle w:val="Strong"/>
          <w:b w:val="0"/>
          <w:bCs w:val="0"/>
        </w:rPr>
        <w:t>;</w:t>
      </w:r>
      <w:r w:rsidRPr="006D3691">
        <w:rPr>
          <w:rStyle w:val="Strong"/>
          <w:b w:val="0"/>
          <w:bCs w:val="0"/>
        </w:rPr>
        <w:t xml:space="preserve"> </w:t>
      </w:r>
      <w:r w:rsidR="00057840">
        <w:rPr>
          <w:rStyle w:val="Strong"/>
          <w:b w:val="0"/>
          <w:bCs w:val="0"/>
        </w:rPr>
        <w:t>t</w:t>
      </w:r>
      <w:r w:rsidRPr="006D3691">
        <w:rPr>
          <w:rStyle w:val="Strong"/>
          <w:b w:val="0"/>
          <w:bCs w:val="0"/>
        </w:rPr>
        <w:t>his will automatically apply user</w:t>
      </w:r>
      <w:r w:rsidR="001A0CD3">
        <w:rPr>
          <w:rStyle w:val="Strong"/>
          <w:b w:val="0"/>
          <w:bCs w:val="0"/>
        </w:rPr>
        <w:t>-</w:t>
      </w:r>
      <w:r w:rsidRPr="006D3691">
        <w:rPr>
          <w:rStyle w:val="Strong"/>
          <w:b w:val="0"/>
          <w:bCs w:val="0"/>
        </w:rPr>
        <w:t>end captions using speech recognition</w:t>
      </w:r>
      <w:r w:rsidR="00057840">
        <w:rPr>
          <w:rStyle w:val="Strong"/>
          <w:b w:val="0"/>
          <w:bCs w:val="0"/>
        </w:rPr>
        <w:t>;</w:t>
      </w:r>
      <w:r w:rsidRPr="006D3691">
        <w:rPr>
          <w:rStyle w:val="Strong"/>
          <w:b w:val="0"/>
          <w:bCs w:val="0"/>
        </w:rPr>
        <w:t xml:space="preserve"> </w:t>
      </w:r>
      <w:r w:rsidR="00057840">
        <w:rPr>
          <w:rStyle w:val="Strong"/>
          <w:b w:val="0"/>
          <w:bCs w:val="0"/>
        </w:rPr>
        <w:t>t</w:t>
      </w:r>
      <w:r w:rsidRPr="006D3691">
        <w:rPr>
          <w:rStyle w:val="Strong"/>
          <w:b w:val="0"/>
          <w:bCs w:val="0"/>
        </w:rPr>
        <w:t>his can be a useful way to support accessibility</w:t>
      </w:r>
      <w:r w:rsidR="00057840">
        <w:rPr>
          <w:rStyle w:val="Strong"/>
          <w:b w:val="0"/>
          <w:bCs w:val="0"/>
        </w:rPr>
        <w:t>;</w:t>
      </w:r>
      <w:r w:rsidRPr="006D3691">
        <w:rPr>
          <w:rStyle w:val="Strong"/>
          <w:b w:val="0"/>
          <w:bCs w:val="0"/>
        </w:rPr>
        <w:t xml:space="preserve"> however</w:t>
      </w:r>
      <w:r w:rsidR="00057840">
        <w:rPr>
          <w:rStyle w:val="Strong"/>
          <w:b w:val="0"/>
          <w:bCs w:val="0"/>
        </w:rPr>
        <w:t>,</w:t>
      </w:r>
      <w:r w:rsidRPr="006D3691">
        <w:rPr>
          <w:rStyle w:val="Strong"/>
          <w:b w:val="0"/>
          <w:bCs w:val="0"/>
        </w:rPr>
        <w:t xml:space="preserve"> it</w:t>
      </w:r>
      <w:r>
        <w:rPr>
          <w:rStyle w:val="Strong"/>
          <w:b w:val="0"/>
          <w:bCs w:val="0"/>
        </w:rPr>
        <w:t xml:space="preserve"> may</w:t>
      </w:r>
      <w:r w:rsidRPr="006D3691">
        <w:rPr>
          <w:rStyle w:val="Strong"/>
          <w:b w:val="0"/>
          <w:bCs w:val="0"/>
        </w:rPr>
        <w:t xml:space="preserve"> provide inaccurate captions</w:t>
      </w:r>
    </w:p>
    <w:p w:rsidRPr="006D3691" w:rsidR="00D225F9" w:rsidP="006D3691" w:rsidRDefault="006D3691" w14:paraId="2DF63939" w14:textId="31C141BD">
      <w:pPr>
        <w:pStyle w:val="Heading2"/>
        <w:rPr>
          <w:rStyle w:val="Strong"/>
        </w:rPr>
      </w:pPr>
      <w:r w:rsidRPr="006D3691">
        <w:rPr>
          <w:rStyle w:val="Strong"/>
        </w:rPr>
        <w:t>c</w:t>
      </w:r>
      <w:r w:rsidRPr="006D3691" w:rsidR="00D225F9">
        <w:rPr>
          <w:rStyle w:val="Strong"/>
        </w:rPr>
        <w:t>aptions</w:t>
      </w:r>
      <w:r w:rsidRPr="006D3691" w:rsidR="00620B8D">
        <w:rPr>
          <w:rStyle w:val="Strong"/>
        </w:rPr>
        <w:t xml:space="preserve"> </w:t>
      </w:r>
      <w:r w:rsidR="00057840">
        <w:rPr>
          <w:rStyle w:val="Strong"/>
        </w:rPr>
        <w:t>–</w:t>
      </w:r>
      <w:r w:rsidRPr="006D3691" w:rsidR="00620B8D">
        <w:rPr>
          <w:rStyle w:val="Strong"/>
        </w:rPr>
        <w:t xml:space="preserve"> closed</w:t>
      </w:r>
    </w:p>
    <w:p w:rsidR="00B804B6" w:rsidP="00620B8D" w:rsidRDefault="00D225F9" w14:paraId="555FEFC1" w14:textId="7AC6BA0C">
      <w:r w:rsidRPr="007B6F13">
        <w:t xml:space="preserve">Captions that can be selected to be visible or not </w:t>
      </w:r>
      <w:r w:rsidR="00073F7C">
        <w:t>(</w:t>
      </w:r>
      <w:r w:rsidRPr="007B6F13">
        <w:t>versus captions that are visible by default</w:t>
      </w:r>
      <w:r w:rsidR="00073F7C">
        <w:t>)</w:t>
      </w:r>
    </w:p>
    <w:p w:rsidRPr="006D3691" w:rsidR="006D3691" w:rsidP="006D3691" w:rsidRDefault="006D3691" w14:paraId="34DC471C" w14:textId="6D024FAA">
      <w:pPr>
        <w:pStyle w:val="Heading2"/>
        <w:rPr>
          <w:b/>
          <w:bCs/>
        </w:rPr>
      </w:pPr>
      <w:r>
        <w:rPr>
          <w:b/>
          <w:bCs/>
        </w:rPr>
        <w:t>c</w:t>
      </w:r>
      <w:r w:rsidRPr="006D3691">
        <w:rPr>
          <w:b/>
          <w:bCs/>
        </w:rPr>
        <w:t>aptions – real time</w:t>
      </w:r>
    </w:p>
    <w:p w:rsidR="006D3691" w:rsidP="00620B8D" w:rsidRDefault="006D3691" w14:paraId="29A840D9" w14:textId="7D60C05F">
      <w:r w:rsidRPr="006D3691">
        <w:t>Captioning provided in real</w:t>
      </w:r>
      <w:r w:rsidR="008A6E90">
        <w:t xml:space="preserve"> </w:t>
      </w:r>
      <w:r w:rsidRPr="006D3691">
        <w:t>time</w:t>
      </w:r>
      <w:r w:rsidR="0020250E">
        <w:t>;</w:t>
      </w:r>
      <w:r w:rsidRPr="006D3691">
        <w:t xml:space="preserve"> a specialist service which can be provided to allow a Deaf student to participate in a live class online</w:t>
      </w:r>
      <w:r w:rsidR="003C70A6">
        <w:t>;</w:t>
      </w:r>
      <w:r w:rsidRPr="006D3691">
        <w:t xml:space="preserve"> </w:t>
      </w:r>
      <w:r w:rsidR="003C70A6">
        <w:t>t</w:t>
      </w:r>
      <w:r w:rsidRPr="006D3691">
        <w:t>his service is usually outsourced to a specialist company</w:t>
      </w:r>
    </w:p>
    <w:p w:rsidR="00E44AE0" w:rsidRDefault="007846EC" w14:paraId="0037CC22" w14:textId="2ADA6789">
      <w:pPr>
        <w:pStyle w:val="Heading2"/>
        <w:rPr>
          <w:b/>
          <w:bCs/>
        </w:rPr>
      </w:pPr>
      <w:r>
        <w:rPr>
          <w:b/>
          <w:bCs/>
        </w:rPr>
        <w:t>c</w:t>
      </w:r>
      <w:r w:rsidRPr="00705537" w:rsidR="00E44AE0">
        <w:rPr>
          <w:b/>
          <w:bCs/>
        </w:rPr>
        <w:t>ohort</w:t>
      </w:r>
      <w:r w:rsidR="00A93C78">
        <w:rPr>
          <w:b/>
          <w:bCs/>
        </w:rPr>
        <w:t xml:space="preserve"> (in education)</w:t>
      </w:r>
    </w:p>
    <w:p w:rsidRPr="003404BE" w:rsidR="003404BE" w:rsidP="003404BE" w:rsidRDefault="003404BE" w14:paraId="17C2AB0B" w14:textId="4EB738BF">
      <w:r>
        <w:t>Group of learners in a course of study; the diversity of learners within a particular cohort enriches the learning as multiple perspectives are offered</w:t>
      </w:r>
    </w:p>
    <w:p w:rsidRPr="007B6F13" w:rsidR="00D225F9" w:rsidP="00620B8D" w:rsidRDefault="00B804B6" w14:paraId="0097AA88" w14:textId="68D9DC9B">
      <w:pPr>
        <w:pStyle w:val="Heading2"/>
        <w:rPr>
          <w:rStyle w:val="Strong"/>
        </w:rPr>
      </w:pPr>
      <w:r w:rsidRPr="007B6F13">
        <w:rPr>
          <w:rStyle w:val="Strong"/>
        </w:rPr>
        <w:t>c</w:t>
      </w:r>
      <w:r w:rsidRPr="007B6F13" w:rsidR="00D225F9">
        <w:rPr>
          <w:rStyle w:val="Strong"/>
        </w:rPr>
        <w:t>opyright</w:t>
      </w:r>
    </w:p>
    <w:p w:rsidRPr="007B6F13" w:rsidR="00B804B6" w:rsidP="00620B8D" w:rsidRDefault="00FE215B" w14:paraId="1EDDE870" w14:textId="3D1FE325">
      <w:r>
        <w:t>L</w:t>
      </w:r>
      <w:r w:rsidRPr="007B6F13" w:rsidR="005748FC">
        <w:t>egal right created by the law of a country that grants the creator of an original work exclusive rights for its use and distribution</w:t>
      </w:r>
      <w:r w:rsidR="00394990">
        <w:t xml:space="preserve">, </w:t>
      </w:r>
      <w:r w:rsidRPr="007B6F13" w:rsidR="005748FC">
        <w:t>usually only for a limited time</w:t>
      </w:r>
      <w:r w:rsidR="00394990">
        <w:t>; t</w:t>
      </w:r>
      <w:r w:rsidRPr="007B6F13" w:rsidR="005748FC">
        <w:t>he exclusive rights are not absolute</w:t>
      </w:r>
      <w:r w:rsidR="003C70A6">
        <w:t xml:space="preserve"> – </w:t>
      </w:r>
      <w:r w:rsidRPr="007B6F13" w:rsidR="008363A8">
        <w:t xml:space="preserve">there are </w:t>
      </w:r>
      <w:r w:rsidRPr="007B6F13" w:rsidR="005748FC">
        <w:t>limitations and exceptions to copyright law</w:t>
      </w:r>
      <w:r w:rsidR="00822B38">
        <w:t xml:space="preserve"> </w:t>
      </w:r>
      <w:r w:rsidR="00EF333B">
        <w:t xml:space="preserve">for </w:t>
      </w:r>
      <w:r w:rsidR="000F25B3">
        <w:t>certain specified purposes</w:t>
      </w:r>
      <w:r w:rsidR="00C01249">
        <w:t xml:space="preserve">; </w:t>
      </w:r>
      <w:r w:rsidR="000F25B3">
        <w:t>i</w:t>
      </w:r>
      <w:r w:rsidRPr="00C01249" w:rsidR="00C01249">
        <w:t xml:space="preserve">n Australia, copyright law is set out in the </w:t>
      </w:r>
      <w:r w:rsidRPr="00C01249" w:rsidR="00C01249">
        <w:rPr>
          <w:rStyle w:val="Emphasis"/>
        </w:rPr>
        <w:t>Copyright Act 1968</w:t>
      </w:r>
      <w:r w:rsidRPr="00C01249" w:rsidR="00C01249">
        <w:t xml:space="preserve"> (</w:t>
      </w:r>
      <w:proofErr w:type="spellStart"/>
      <w:r w:rsidRPr="00C01249" w:rsidR="00C01249">
        <w:t>Cth</w:t>
      </w:r>
      <w:proofErr w:type="spellEnd"/>
      <w:r w:rsidRPr="00C01249" w:rsidR="00C01249">
        <w:t>)</w:t>
      </w:r>
      <w:r w:rsidR="009A79FF">
        <w:t>; t</w:t>
      </w:r>
      <w:r w:rsidRPr="00C01249" w:rsidR="00C01249">
        <w:t>he Commonwealth Attorney-General administers Australian copyright law</w:t>
      </w:r>
      <w:r w:rsidR="00822B38">
        <w:t xml:space="preserve">; </w:t>
      </w:r>
      <w:r w:rsidR="003A65AA">
        <w:t>copyright law differs greatly between jurisdictions</w:t>
      </w:r>
    </w:p>
    <w:p w:rsidR="006D3691" w:rsidP="00620B8D" w:rsidRDefault="006D3691" w14:paraId="343381F9" w14:textId="6AEE438E">
      <w:pPr>
        <w:pStyle w:val="Heading2"/>
        <w:rPr>
          <w:rStyle w:val="Strong"/>
        </w:rPr>
      </w:pPr>
      <w:r>
        <w:rPr>
          <w:rStyle w:val="Strong"/>
        </w:rPr>
        <w:t xml:space="preserve">curriculum </w:t>
      </w:r>
    </w:p>
    <w:p w:rsidR="006D3691" w:rsidP="008D1BF8" w:rsidRDefault="00D1423B" w14:paraId="10D0033D" w14:textId="635EA129">
      <w:pPr>
        <w:rPr>
          <w:rStyle w:val="Strong"/>
        </w:rPr>
      </w:pPr>
      <w:r>
        <w:rPr>
          <w:rStyle w:val="Strong"/>
          <w:b w:val="0"/>
          <w:bCs w:val="0"/>
        </w:rPr>
        <w:t>O</w:t>
      </w:r>
      <w:r w:rsidR="008D1BF8">
        <w:rPr>
          <w:rStyle w:val="Strong"/>
          <w:b w:val="0"/>
          <w:bCs w:val="0"/>
        </w:rPr>
        <w:t>utline of the planned learning experience</w:t>
      </w:r>
      <w:r w:rsidR="004F4475">
        <w:rPr>
          <w:rStyle w:val="Strong"/>
          <w:b w:val="0"/>
          <w:bCs w:val="0"/>
        </w:rPr>
        <w:t>;</w:t>
      </w:r>
      <w:r w:rsidR="008D1BF8">
        <w:rPr>
          <w:rStyle w:val="Strong"/>
          <w:b w:val="0"/>
          <w:bCs w:val="0"/>
        </w:rPr>
        <w:t xml:space="preserve"> </w:t>
      </w:r>
      <w:r w:rsidR="004F4475">
        <w:rPr>
          <w:rStyle w:val="Strong"/>
          <w:b w:val="0"/>
          <w:bCs w:val="0"/>
        </w:rPr>
        <w:t>i</w:t>
      </w:r>
      <w:r w:rsidR="008D1BF8">
        <w:rPr>
          <w:rStyle w:val="Strong"/>
          <w:b w:val="0"/>
          <w:bCs w:val="0"/>
        </w:rPr>
        <w:t xml:space="preserve">t guides educators in the </w:t>
      </w:r>
      <w:r w:rsidRPr="008D1BF8" w:rsidR="008D1BF8">
        <w:rPr>
          <w:rStyle w:val="Strong"/>
          <w:b w:val="0"/>
          <w:bCs w:val="0"/>
        </w:rPr>
        <w:t>structure</w:t>
      </w:r>
      <w:r w:rsidR="008D1BF8">
        <w:rPr>
          <w:rStyle w:val="Strong"/>
          <w:b w:val="0"/>
          <w:bCs w:val="0"/>
        </w:rPr>
        <w:t xml:space="preserve"> of the course</w:t>
      </w:r>
      <w:r w:rsidRPr="008D1BF8" w:rsidR="008D1BF8">
        <w:rPr>
          <w:rStyle w:val="Strong"/>
          <w:b w:val="0"/>
          <w:bCs w:val="0"/>
        </w:rPr>
        <w:t xml:space="preserve">, </w:t>
      </w:r>
      <w:r w:rsidR="008D1BF8">
        <w:rPr>
          <w:rStyle w:val="Strong"/>
          <w:b w:val="0"/>
          <w:bCs w:val="0"/>
        </w:rPr>
        <w:t xml:space="preserve">the intended learning outcomes, </w:t>
      </w:r>
      <w:r w:rsidRPr="008D1BF8" w:rsidR="008D1BF8">
        <w:rPr>
          <w:rStyle w:val="Strong"/>
          <w:b w:val="0"/>
          <w:bCs w:val="0"/>
        </w:rPr>
        <w:t xml:space="preserve">methods, </w:t>
      </w:r>
      <w:r w:rsidR="008D1BF8">
        <w:rPr>
          <w:rStyle w:val="Strong"/>
          <w:b w:val="0"/>
          <w:bCs w:val="0"/>
        </w:rPr>
        <w:t xml:space="preserve">resources, </w:t>
      </w:r>
      <w:r w:rsidRPr="008D1BF8" w:rsidR="008D1BF8">
        <w:rPr>
          <w:rStyle w:val="Strong"/>
          <w:b w:val="0"/>
          <w:bCs w:val="0"/>
        </w:rPr>
        <w:t>materials and assessment</w:t>
      </w:r>
      <w:r w:rsidR="008D1BF8">
        <w:rPr>
          <w:rStyle w:val="Strong"/>
          <w:b w:val="0"/>
          <w:bCs w:val="0"/>
        </w:rPr>
        <w:t xml:space="preserve"> task</w:t>
      </w:r>
      <w:r w:rsidRPr="008D1BF8" w:rsidR="008D1BF8">
        <w:rPr>
          <w:rStyle w:val="Strong"/>
          <w:b w:val="0"/>
          <w:bCs w:val="0"/>
        </w:rPr>
        <w:t xml:space="preserve">s </w:t>
      </w:r>
      <w:r w:rsidR="008D1BF8">
        <w:rPr>
          <w:rStyle w:val="Strong"/>
          <w:b w:val="0"/>
          <w:bCs w:val="0"/>
        </w:rPr>
        <w:t xml:space="preserve">that will be used </w:t>
      </w:r>
      <w:r w:rsidRPr="008D1BF8" w:rsidR="008D1BF8">
        <w:rPr>
          <w:rStyle w:val="Strong"/>
          <w:b w:val="0"/>
          <w:bCs w:val="0"/>
        </w:rPr>
        <w:t>to effectively support instruction and learning</w:t>
      </w:r>
    </w:p>
    <w:p w:rsidRPr="007B6F13" w:rsidR="00D225F9" w:rsidP="00620B8D" w:rsidRDefault="00D225F9" w14:paraId="24FDCB10" w14:textId="16B09EFD">
      <w:pPr>
        <w:pStyle w:val="Heading2"/>
        <w:rPr>
          <w:rStyle w:val="Strong"/>
        </w:rPr>
      </w:pPr>
      <w:r w:rsidRPr="007B6F13">
        <w:rPr>
          <w:rStyle w:val="Strong"/>
        </w:rPr>
        <w:lastRenderedPageBreak/>
        <w:t>Department of Education</w:t>
      </w:r>
      <w:r w:rsidR="005759DA">
        <w:rPr>
          <w:rStyle w:val="Strong"/>
        </w:rPr>
        <w:t>, Skills and Employment (DESE)</w:t>
      </w:r>
    </w:p>
    <w:p w:rsidR="00B804B6" w:rsidP="00620B8D" w:rsidRDefault="008363A8" w14:paraId="54891AD1" w14:textId="7222CB31">
      <w:r w:rsidR="008363A8">
        <w:rPr/>
        <w:t>Australian Government</w:t>
      </w:r>
      <w:r w:rsidR="00FD7D0E">
        <w:rPr/>
        <w:t xml:space="preserve"> </w:t>
      </w:r>
      <w:r w:rsidR="00F43A46">
        <w:rPr/>
        <w:t>d</w:t>
      </w:r>
      <w:r w:rsidR="008363A8">
        <w:rPr/>
        <w:t>epartment</w:t>
      </w:r>
      <w:r w:rsidR="00FD7D0E">
        <w:rPr/>
        <w:t xml:space="preserve"> </w:t>
      </w:r>
      <w:r w:rsidR="008363A8">
        <w:rPr/>
        <w:t>responsible for national policies and program</w:t>
      </w:r>
      <w:r w:rsidR="00A9372D">
        <w:rPr/>
        <w:t>s</w:t>
      </w:r>
      <w:r w:rsidR="008363A8">
        <w:rPr/>
        <w:t xml:space="preserve"> that help </w:t>
      </w:r>
      <w:r w:rsidR="508A3269">
        <w:rPr/>
        <w:t>Australian's</w:t>
      </w:r>
      <w:r w:rsidR="008363A8">
        <w:rPr/>
        <w:t xml:space="preserve"> access quality early childhood</w:t>
      </w:r>
      <w:r w:rsidR="0087145C">
        <w:rPr/>
        <w:t xml:space="preserve"> </w:t>
      </w:r>
      <w:r w:rsidR="008363A8">
        <w:rPr/>
        <w:t>education</w:t>
      </w:r>
      <w:r w:rsidR="0087145C">
        <w:rPr/>
        <w:t xml:space="preserve"> and care</w:t>
      </w:r>
      <w:r w:rsidR="008363A8">
        <w:rPr/>
        <w:t>, school</w:t>
      </w:r>
      <w:r w:rsidR="0087145C">
        <w:rPr/>
        <w:t xml:space="preserve"> </w:t>
      </w:r>
      <w:r w:rsidR="008363A8">
        <w:rPr/>
        <w:t>education, higher</w:t>
      </w:r>
      <w:r w:rsidR="0087145C">
        <w:rPr/>
        <w:t xml:space="preserve"> </w:t>
      </w:r>
      <w:r w:rsidR="005759DA">
        <w:rPr/>
        <w:t>e</w:t>
      </w:r>
      <w:r w:rsidR="008363A8">
        <w:rPr/>
        <w:t>ducation,</w:t>
      </w:r>
      <w:r w:rsidR="005759DA">
        <w:rPr/>
        <w:t xml:space="preserve"> skills and training, and</w:t>
      </w:r>
      <w:r w:rsidR="008363A8">
        <w:rPr/>
        <w:t xml:space="preserve"> international</w:t>
      </w:r>
      <w:r w:rsidR="0087145C">
        <w:rPr/>
        <w:t xml:space="preserve"> </w:t>
      </w:r>
      <w:r w:rsidR="008363A8">
        <w:rPr/>
        <w:t>education</w:t>
      </w:r>
      <w:r w:rsidR="0087145C">
        <w:rPr/>
        <w:t xml:space="preserve"> </w:t>
      </w:r>
      <w:r w:rsidR="008363A8">
        <w:rPr/>
        <w:t>and research</w:t>
      </w:r>
    </w:p>
    <w:p w:rsidRPr="00547BBF" w:rsidR="005F3D42" w:rsidP="78FAC375" w:rsidRDefault="005F3D42" w14:paraId="6535B47E" w14:textId="091C02A7">
      <w:pPr>
        <w:spacing w:after="0"/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Shade="BF"/>
          <w:sz w:val="26"/>
          <w:szCs w:val="26"/>
        </w:rPr>
      </w:pPr>
      <w:r w:rsidRPr="78FAC375" w:rsidR="5AF5DF96"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>d</w:t>
      </w:r>
      <w:r w:rsidRPr="78FAC375" w:rsidR="005F3D42"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 xml:space="preserve">isability </w:t>
      </w:r>
      <w:r w:rsidRPr="78FAC375" w:rsidR="1DA19822"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>a</w:t>
      </w:r>
      <w:r w:rsidRPr="78FAC375" w:rsidR="005F3D42"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 xml:space="preserve">ction </w:t>
      </w:r>
      <w:r w:rsidRPr="78FAC375" w:rsidR="29668145"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>p</w:t>
      </w:r>
      <w:r w:rsidRPr="78FAC375" w:rsidR="005F3D42">
        <w:rPr>
          <w:rStyle w:val="Strong"/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</w:rPr>
        <w:t>lan</w:t>
      </w:r>
    </w:p>
    <w:p w:rsidRPr="007B6F13" w:rsidR="005F3D42" w:rsidP="00620B8D" w:rsidRDefault="00B84794" w14:paraId="68B01B04" w14:textId="535C35E2">
      <w:r>
        <w:t>O</w:t>
      </w:r>
      <w:r w:rsidRPr="00B84794">
        <w:t>rganisational strategy to reduce and remove barriers for people with disability and avoid unintentional discrimination</w:t>
      </w:r>
      <w:r>
        <w:t>; i</w:t>
      </w:r>
      <w:r w:rsidRPr="00B84794">
        <w:t>t demonstrates commitment to improving access and inclusion in all aspects of the business</w:t>
      </w:r>
      <w:r>
        <w:t xml:space="preserve">; </w:t>
      </w:r>
      <w:r w:rsidRPr="00B84794">
        <w:t>may also be known as a Disability Access and Inclusion Plan or Disability Inclusion Plan</w:t>
      </w:r>
    </w:p>
    <w:p w:rsidRPr="007B6F13" w:rsidR="00D225F9" w:rsidP="00620B8D" w:rsidRDefault="00B63F9C" w14:paraId="3F849F3A" w14:textId="3B72B825">
      <w:pPr>
        <w:pStyle w:val="Heading2"/>
        <w:rPr>
          <w:rStyle w:val="Strong"/>
        </w:rPr>
      </w:pPr>
      <w:r w:rsidRPr="53326406">
        <w:rPr>
          <w:rStyle w:val="Strong"/>
        </w:rPr>
        <w:t>d</w:t>
      </w:r>
      <w:r w:rsidRPr="53326406" w:rsidR="00D225F9">
        <w:rPr>
          <w:rStyle w:val="Strong"/>
        </w:rPr>
        <w:t>isclosure</w:t>
      </w:r>
      <w:r w:rsidRPr="53326406" w:rsidR="5A3F4443">
        <w:rPr>
          <w:rStyle w:val="Strong"/>
        </w:rPr>
        <w:t>/disclose</w:t>
      </w:r>
    </w:p>
    <w:p w:rsidRPr="007B6F13" w:rsidR="00B804B6" w:rsidP="00620B8D" w:rsidRDefault="00D1423B" w14:paraId="2037B2EF" w14:textId="631DE3A1">
      <w:r>
        <w:t>P</w:t>
      </w:r>
      <w:r w:rsidR="00B6267C">
        <w:t xml:space="preserve">ersonal </w:t>
      </w:r>
      <w:r w:rsidR="005748FC">
        <w:t xml:space="preserve">decision to share information about disability </w:t>
      </w:r>
      <w:r w:rsidR="00B6267C">
        <w:t xml:space="preserve">and </w:t>
      </w:r>
      <w:r w:rsidR="005748FC">
        <w:t xml:space="preserve">the impact </w:t>
      </w:r>
      <w:r w:rsidR="00B6267C">
        <w:t xml:space="preserve">it has </w:t>
      </w:r>
      <w:r w:rsidR="005748FC">
        <w:t>on a</w:t>
      </w:r>
      <w:r w:rsidR="008363A8">
        <w:t>s</w:t>
      </w:r>
      <w:r w:rsidR="005748FC">
        <w:t xml:space="preserve">pects of </w:t>
      </w:r>
      <w:r w:rsidR="008363A8">
        <w:t xml:space="preserve">a </w:t>
      </w:r>
      <w:r w:rsidR="005748FC">
        <w:t>per</w:t>
      </w:r>
      <w:r w:rsidR="008363A8">
        <w:t>s</w:t>
      </w:r>
      <w:r w:rsidR="005748FC">
        <w:t>on’s life</w:t>
      </w:r>
      <w:r w:rsidR="007B3722">
        <w:t xml:space="preserve"> </w:t>
      </w:r>
      <w:r w:rsidR="005748FC">
        <w:t>to determine strategies for support and reas</w:t>
      </w:r>
      <w:r w:rsidR="008363A8">
        <w:t>o</w:t>
      </w:r>
      <w:r w:rsidR="005748FC">
        <w:t>nabl</w:t>
      </w:r>
      <w:r w:rsidR="008363A8">
        <w:t>e</w:t>
      </w:r>
      <w:r w:rsidR="005748FC">
        <w:t xml:space="preserve"> adjustment</w:t>
      </w:r>
      <w:r w:rsidR="002C66BD">
        <w:t>;</w:t>
      </w:r>
      <w:r w:rsidR="006D3691">
        <w:t xml:space="preserve"> </w:t>
      </w:r>
      <w:r w:rsidR="00C94030">
        <w:t>the terms ‘</w:t>
      </w:r>
      <w:r w:rsidR="002C66BD">
        <w:t>d</w:t>
      </w:r>
      <w:r w:rsidR="006D3691">
        <w:t>isclosure</w:t>
      </w:r>
      <w:r w:rsidR="00C94030">
        <w:t>’</w:t>
      </w:r>
      <w:r w:rsidR="006D3691">
        <w:t xml:space="preserve"> and </w:t>
      </w:r>
      <w:r w:rsidR="00C94030">
        <w:t>‘</w:t>
      </w:r>
      <w:r w:rsidR="006D3691">
        <w:t>sharing information about disability</w:t>
      </w:r>
      <w:r w:rsidR="00C94030">
        <w:t>’</w:t>
      </w:r>
      <w:r w:rsidR="006D3691">
        <w:t xml:space="preserve"> are used interchangeably</w:t>
      </w:r>
    </w:p>
    <w:p w:rsidRPr="007B6F13" w:rsidR="00D225F9" w:rsidP="00620B8D" w:rsidRDefault="00D225F9" w14:paraId="3C0D49F2" w14:textId="27D59787">
      <w:pPr>
        <w:pStyle w:val="Heading2"/>
        <w:rPr>
          <w:rStyle w:val="Strong"/>
        </w:rPr>
      </w:pPr>
      <w:r w:rsidRPr="007B6F13">
        <w:rPr>
          <w:rStyle w:val="Strong"/>
        </w:rPr>
        <w:t>e-</w:t>
      </w:r>
      <w:r w:rsidR="00B63F9C">
        <w:rPr>
          <w:rStyle w:val="Strong"/>
        </w:rPr>
        <w:t>L</w:t>
      </w:r>
      <w:r w:rsidRPr="007B6F13">
        <w:rPr>
          <w:rStyle w:val="Strong"/>
        </w:rPr>
        <w:t>earning</w:t>
      </w:r>
    </w:p>
    <w:p w:rsidRPr="007B6F13" w:rsidR="00B804B6" w:rsidP="00620B8D" w:rsidRDefault="00D225F9" w14:paraId="1C4296BC" w14:textId="33B0DCD5">
      <w:r w:rsidRPr="007B6F13">
        <w:t>Any forms of electronically supported learning and teaching</w:t>
      </w:r>
    </w:p>
    <w:p w:rsidRPr="007B6F13" w:rsidR="00D225F9" w:rsidP="00620B8D" w:rsidRDefault="00D225F9" w14:paraId="2FDC97BB" w14:textId="7D8217FB">
      <w:pPr>
        <w:pStyle w:val="Heading2"/>
        <w:rPr>
          <w:rStyle w:val="Strong"/>
        </w:rPr>
      </w:pPr>
      <w:r w:rsidRPr="007B6F13">
        <w:rPr>
          <w:rStyle w:val="Strong"/>
        </w:rPr>
        <w:t>e-</w:t>
      </w:r>
      <w:r w:rsidR="00B63F9C">
        <w:rPr>
          <w:rStyle w:val="Strong"/>
        </w:rPr>
        <w:t>L</w:t>
      </w:r>
      <w:r w:rsidRPr="007B6F13">
        <w:rPr>
          <w:rStyle w:val="Strong"/>
        </w:rPr>
        <w:t>earning/online tool</w:t>
      </w:r>
    </w:p>
    <w:p w:rsidRPr="007B6F13" w:rsidR="00B804B6" w:rsidP="00620B8D" w:rsidRDefault="00D225F9" w14:paraId="7E174007" w14:textId="687E49F1">
      <w:r w:rsidRPr="007B6F13">
        <w:t>Tool or system that supports online learning</w:t>
      </w:r>
    </w:p>
    <w:p w:rsidRPr="007B6F13" w:rsidR="00D225F9" w:rsidP="00620B8D" w:rsidRDefault="3FF84D40" w14:paraId="200ACF4A" w14:textId="67542FC2">
      <w:pPr>
        <w:pStyle w:val="Heading2"/>
        <w:rPr>
          <w:rStyle w:val="Strong"/>
        </w:rPr>
      </w:pPr>
      <w:r w:rsidRPr="53326406">
        <w:rPr>
          <w:rStyle w:val="Strong"/>
        </w:rPr>
        <w:t>e</w:t>
      </w:r>
      <w:r w:rsidRPr="53326406" w:rsidR="00D225F9">
        <w:rPr>
          <w:rStyle w:val="Strong"/>
        </w:rPr>
        <w:t>lectronic</w:t>
      </w:r>
      <w:r w:rsidRPr="53326406" w:rsidR="00620B8D">
        <w:rPr>
          <w:rStyle w:val="Strong"/>
        </w:rPr>
        <w:t>/digital</w:t>
      </w:r>
    </w:p>
    <w:p w:rsidRPr="007B6F13" w:rsidR="00D225F9" w:rsidP="00620B8D" w:rsidRDefault="00D225F9" w14:paraId="10CDCFCB" w14:textId="5ECF6E43">
      <w:r w:rsidRPr="007B6F13">
        <w:t>Used to refer to materials that are accessible by a computer or other digital devices</w:t>
      </w:r>
      <w:r w:rsidR="00756DDB">
        <w:t xml:space="preserve">; </w:t>
      </w:r>
      <w:r w:rsidRPr="007B6F13">
        <w:t>may include text, images, audio, video or a combination of these</w:t>
      </w:r>
    </w:p>
    <w:p w:rsidRPr="007B6F13" w:rsidR="00D225F9" w:rsidP="00620B8D" w:rsidRDefault="00B63F9C" w14:paraId="47553FBD" w14:textId="235FA12C">
      <w:pPr>
        <w:pStyle w:val="Heading2"/>
        <w:rPr>
          <w:rStyle w:val="Strong"/>
        </w:rPr>
      </w:pPr>
      <w:r>
        <w:rPr>
          <w:rStyle w:val="Strong"/>
        </w:rPr>
        <w:t>f</w:t>
      </w:r>
      <w:r w:rsidRPr="007B6F13" w:rsidR="00D225F9">
        <w:rPr>
          <w:rStyle w:val="Strong"/>
        </w:rPr>
        <w:t>ormat</w:t>
      </w:r>
    </w:p>
    <w:p w:rsidRPr="007B6F13" w:rsidR="00F60315" w:rsidP="00620B8D" w:rsidRDefault="00D225F9" w14:paraId="59D7FC10" w14:textId="382E2742">
      <w:r w:rsidRPr="007B6F13">
        <w:t xml:space="preserve">How information is converted or packaged </w:t>
      </w:r>
      <w:r w:rsidR="000D780D">
        <w:t xml:space="preserve">(e.g. </w:t>
      </w:r>
      <w:r w:rsidRPr="007B6F13">
        <w:t>text-editing programs or presentations</w:t>
      </w:r>
      <w:r w:rsidR="000D780D">
        <w:t xml:space="preserve">) </w:t>
      </w:r>
      <w:r w:rsidRPr="007B6F13">
        <w:t>and delivered or presented to the user</w:t>
      </w:r>
      <w:r w:rsidR="000D780D">
        <w:t>; t</w:t>
      </w:r>
      <w:r w:rsidRPr="007B6F13">
        <w:t xml:space="preserve">he ending within file names usually shows the format </w:t>
      </w:r>
      <w:r w:rsidR="000D780D">
        <w:t>the file</w:t>
      </w:r>
      <w:r w:rsidRPr="007B6F13">
        <w:t xml:space="preserve"> is saved in</w:t>
      </w:r>
      <w:r w:rsidR="000D780D">
        <w:t xml:space="preserve"> (e.g.</w:t>
      </w:r>
      <w:r w:rsidRPr="007B6F13">
        <w:t xml:space="preserve"> .doc, .docx, .rtf, .</w:t>
      </w:r>
      <w:proofErr w:type="spellStart"/>
      <w:r w:rsidRPr="007B6F13">
        <w:t>xls</w:t>
      </w:r>
      <w:proofErr w:type="spellEnd"/>
      <w:r w:rsidRPr="007B6F13">
        <w:t>, .csv, .jpg, .pdf</w:t>
      </w:r>
      <w:r w:rsidR="000D780D">
        <w:t>)</w:t>
      </w:r>
    </w:p>
    <w:p w:rsidR="00E624FD" w:rsidP="00620B8D" w:rsidRDefault="00E624FD" w14:paraId="5A7E6E96" w14:textId="4864F9F9">
      <w:pPr>
        <w:pStyle w:val="Heading2"/>
        <w:rPr>
          <w:rStyle w:val="Strong"/>
        </w:rPr>
      </w:pPr>
      <w:r w:rsidRPr="78FAC375" w:rsidR="00E624FD">
        <w:rPr>
          <w:rStyle w:val="Strong"/>
        </w:rPr>
        <w:t>higher education</w:t>
      </w:r>
      <w:r w:rsidRPr="78FAC375" w:rsidR="41ED4B1F">
        <w:rPr>
          <w:rStyle w:val="Strong"/>
        </w:rPr>
        <w:t xml:space="preserve"> (HE)</w:t>
      </w:r>
    </w:p>
    <w:p w:rsidRPr="00C43323" w:rsidR="00E624FD" w:rsidP="00620B8D" w:rsidRDefault="0024141C" w14:paraId="2D9C1CA3" w14:textId="73A06C7D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</w:t>
      </w:r>
      <w:r w:rsidRPr="00C43323" w:rsidR="00C43323">
        <w:rPr>
          <w:rStyle w:val="Strong"/>
          <w:b w:val="0"/>
          <w:bCs w:val="0"/>
        </w:rPr>
        <w:t>ducation focuse</w:t>
      </w:r>
      <w:r>
        <w:rPr>
          <w:rStyle w:val="Strong"/>
          <w:b w:val="0"/>
          <w:bCs w:val="0"/>
        </w:rPr>
        <w:t>d</w:t>
      </w:r>
      <w:r w:rsidRPr="00C43323" w:rsidR="00C43323">
        <w:rPr>
          <w:rStyle w:val="Strong"/>
          <w:b w:val="0"/>
          <w:bCs w:val="0"/>
        </w:rPr>
        <w:t xml:space="preserve"> on curriculum-based academic education and research in an institution </w:t>
      </w:r>
      <w:r>
        <w:rPr>
          <w:rStyle w:val="Strong"/>
          <w:b w:val="0"/>
          <w:bCs w:val="0"/>
        </w:rPr>
        <w:t xml:space="preserve">(e.g. university) </w:t>
      </w:r>
      <w:r w:rsidRPr="00C43323" w:rsidR="00C43323">
        <w:rPr>
          <w:rStyle w:val="Strong"/>
          <w:b w:val="0"/>
          <w:bCs w:val="0"/>
        </w:rPr>
        <w:t>that has authority to award higher</w:t>
      </w:r>
      <w:r w:rsidR="00A04D27">
        <w:rPr>
          <w:rStyle w:val="Strong"/>
          <w:b w:val="0"/>
          <w:bCs w:val="0"/>
        </w:rPr>
        <w:t>-</w:t>
      </w:r>
      <w:r w:rsidRPr="00C43323" w:rsidR="00C43323">
        <w:rPr>
          <w:rStyle w:val="Strong"/>
          <w:b w:val="0"/>
          <w:bCs w:val="0"/>
        </w:rPr>
        <w:t>level qualifications such as undergraduate and postgraduate degrees</w:t>
      </w:r>
    </w:p>
    <w:p w:rsidR="00E624FD" w:rsidP="00620B8D" w:rsidRDefault="00E624FD" w14:paraId="0013C46F" w14:textId="77777777">
      <w:pPr>
        <w:pStyle w:val="Heading2"/>
        <w:rPr>
          <w:rStyle w:val="Strong"/>
        </w:rPr>
      </w:pPr>
      <w:r>
        <w:rPr>
          <w:rStyle w:val="Strong"/>
        </w:rPr>
        <w:t>inclusive education</w:t>
      </w:r>
    </w:p>
    <w:p w:rsidR="00E624FD" w:rsidP="00620B8D" w:rsidRDefault="004708BD" w14:paraId="3398E46A" w14:textId="24A32FB9">
      <w:pPr>
        <w:rPr>
          <w:rStyle w:val="Strong"/>
        </w:rPr>
      </w:pPr>
      <w:r>
        <w:rPr>
          <w:rStyle w:val="Strong"/>
          <w:b w:val="0"/>
          <w:bCs w:val="0"/>
        </w:rPr>
        <w:t>E</w:t>
      </w:r>
      <w:r w:rsidRPr="00C43323" w:rsidR="00C43323">
        <w:rPr>
          <w:rStyle w:val="Strong"/>
          <w:b w:val="0"/>
          <w:bCs w:val="0"/>
        </w:rPr>
        <w:t>ducation encompass</w:t>
      </w:r>
      <w:r>
        <w:rPr>
          <w:rStyle w:val="Strong"/>
          <w:b w:val="0"/>
          <w:bCs w:val="0"/>
        </w:rPr>
        <w:t>ing</w:t>
      </w:r>
      <w:r w:rsidRPr="00C43323" w:rsidR="00C43323">
        <w:rPr>
          <w:rStyle w:val="Strong"/>
          <w:b w:val="0"/>
          <w:bCs w:val="0"/>
        </w:rPr>
        <w:t xml:space="preserve"> culture, policy and practice in all aspects of all educational environments to recognise individual strengths and capabilities, accommodate individual learner requirements and commit to removing barriers to participation</w:t>
      </w:r>
      <w:r w:rsidR="00A04D27">
        <w:rPr>
          <w:rStyle w:val="Strong"/>
          <w:b w:val="0"/>
          <w:bCs w:val="0"/>
        </w:rPr>
        <w:t>;</w:t>
      </w:r>
      <w:r w:rsidRPr="00C43323" w:rsidR="00C43323">
        <w:rPr>
          <w:rStyle w:val="Strong"/>
          <w:b w:val="0"/>
          <w:bCs w:val="0"/>
        </w:rPr>
        <w:t xml:space="preserve"> </w:t>
      </w:r>
      <w:r w:rsidR="00A04D27">
        <w:rPr>
          <w:rStyle w:val="Strong"/>
          <w:b w:val="0"/>
          <w:bCs w:val="0"/>
        </w:rPr>
        <w:t>t</w:t>
      </w:r>
      <w:r w:rsidRPr="00C43323" w:rsidR="00C43323">
        <w:rPr>
          <w:rStyle w:val="Strong"/>
          <w:b w:val="0"/>
          <w:bCs w:val="0"/>
        </w:rPr>
        <w:t>his involves attentive consideration of legislation, policy and the mechanisms for funding, administration, design, delivery, monitoring and evaluation of education and training</w:t>
      </w:r>
    </w:p>
    <w:p w:rsidRPr="007B6F13" w:rsidR="00D225F9" w:rsidP="00620B8D" w:rsidRDefault="00B63F9C" w14:paraId="09DA5E7C" w14:textId="11639006">
      <w:pPr>
        <w:pStyle w:val="Heading2"/>
        <w:rPr>
          <w:rStyle w:val="Strong"/>
        </w:rPr>
      </w:pPr>
      <w:r>
        <w:rPr>
          <w:rStyle w:val="Strong"/>
        </w:rPr>
        <w:t>i</w:t>
      </w:r>
      <w:r w:rsidRPr="007B6F13" w:rsidR="00D225F9">
        <w:rPr>
          <w:rStyle w:val="Strong"/>
        </w:rPr>
        <w:t xml:space="preserve">nherent </w:t>
      </w:r>
      <w:r w:rsidR="00A53754">
        <w:rPr>
          <w:rStyle w:val="Strong"/>
        </w:rPr>
        <w:t>r</w:t>
      </w:r>
      <w:r w:rsidRPr="007B6F13" w:rsidR="00D225F9">
        <w:rPr>
          <w:rStyle w:val="Strong"/>
        </w:rPr>
        <w:t>equiremen</w:t>
      </w:r>
      <w:r>
        <w:rPr>
          <w:rStyle w:val="Strong"/>
        </w:rPr>
        <w:t>t</w:t>
      </w:r>
      <w:r w:rsidR="00A53754">
        <w:rPr>
          <w:rStyle w:val="Strong"/>
        </w:rPr>
        <w:t>s</w:t>
      </w:r>
    </w:p>
    <w:p w:rsidRPr="007B6F13" w:rsidR="00F60315" w:rsidP="00620B8D" w:rsidRDefault="004708BD" w14:paraId="19FAB4BF" w14:textId="236A84DB">
      <w:r>
        <w:t>F</w:t>
      </w:r>
      <w:r w:rsidRPr="007B6F13" w:rsidR="004D156D">
        <w:t xml:space="preserve">undamental parts of a course that must be met by all students </w:t>
      </w:r>
      <w:r w:rsidRPr="007B6F13" w:rsidR="00A72D88">
        <w:t>for</w:t>
      </w:r>
      <w:r w:rsidRPr="007B6F13" w:rsidR="004D156D">
        <w:t xml:space="preserve"> them to be deemed competent</w:t>
      </w:r>
      <w:r w:rsidR="007A1612">
        <w:t>; t</w:t>
      </w:r>
      <w:r w:rsidRPr="007B6F13" w:rsidR="004D156D">
        <w:t>hey are the abilities, skills and knowledge students need to complete the cours</w:t>
      </w:r>
      <w:r w:rsidR="00532B36">
        <w:t xml:space="preserve">e; removal of inherent requirements </w:t>
      </w:r>
      <w:r w:rsidRPr="007B6F13" w:rsidR="004D156D">
        <w:t>compromise</w:t>
      </w:r>
      <w:r w:rsidR="00532B36">
        <w:t>s</w:t>
      </w:r>
      <w:r w:rsidRPr="007B6F13" w:rsidR="004D156D">
        <w:t xml:space="preserve"> learning outcomes</w:t>
      </w:r>
    </w:p>
    <w:p w:rsidRPr="007B6F13" w:rsidR="00D225F9" w:rsidP="00620B8D" w:rsidRDefault="00B63F9C" w14:paraId="2EE2A98B" w14:textId="662F9D1E">
      <w:pPr>
        <w:pStyle w:val="Heading2"/>
        <w:rPr>
          <w:rStyle w:val="Strong"/>
        </w:rPr>
      </w:pPr>
      <w:r w:rsidRPr="78FAC375" w:rsidR="7A2B99EC">
        <w:rPr>
          <w:rStyle w:val="Strong"/>
        </w:rPr>
        <w:t>i</w:t>
      </w:r>
      <w:r w:rsidRPr="78FAC375" w:rsidR="00D225F9">
        <w:rPr>
          <w:rStyle w:val="Strong"/>
        </w:rPr>
        <w:t xml:space="preserve">nformation and </w:t>
      </w:r>
      <w:r w:rsidRPr="78FAC375" w:rsidR="380E9AB0">
        <w:rPr>
          <w:rStyle w:val="Strong"/>
        </w:rPr>
        <w:t>c</w:t>
      </w:r>
      <w:r w:rsidRPr="78FAC375" w:rsidR="00D225F9">
        <w:rPr>
          <w:rStyle w:val="Strong"/>
        </w:rPr>
        <w:t xml:space="preserve">ommunication </w:t>
      </w:r>
      <w:r w:rsidRPr="78FAC375" w:rsidR="72A6534B">
        <w:rPr>
          <w:rStyle w:val="Strong"/>
        </w:rPr>
        <w:t>t</w:t>
      </w:r>
      <w:r w:rsidRPr="78FAC375" w:rsidR="00D225F9">
        <w:rPr>
          <w:rStyle w:val="Strong"/>
        </w:rPr>
        <w:t>echnology (ICT)</w:t>
      </w:r>
    </w:p>
    <w:p w:rsidRPr="007B6F13" w:rsidR="00F60315" w:rsidP="00620B8D" w:rsidRDefault="00342AF0" w14:paraId="53E8D856" w14:textId="48778553">
      <w:r>
        <w:t>T</w:t>
      </w:r>
      <w:r w:rsidRPr="007B6F13" w:rsidR="004D156D">
        <w:t>echnologies that provide access to information through telecommunications</w:t>
      </w:r>
      <w:r w:rsidR="005C2893">
        <w:t>; t</w:t>
      </w:r>
      <w:r w:rsidRPr="007B6F13" w:rsidR="004D156D">
        <w:t>his includes the Internet, wireless networks,</w:t>
      </w:r>
      <w:r w:rsidRPr="007B6F13" w:rsidR="00D225F9">
        <w:t xml:space="preserve"> computer and network hardware</w:t>
      </w:r>
      <w:r w:rsidRPr="007B6F13" w:rsidR="004D156D">
        <w:t xml:space="preserve">, </w:t>
      </w:r>
      <w:r w:rsidRPr="007B6F13" w:rsidR="00D225F9">
        <w:t>software</w:t>
      </w:r>
      <w:r w:rsidRPr="007B6F13" w:rsidR="004D156D">
        <w:t xml:space="preserve">, </w:t>
      </w:r>
      <w:r w:rsidR="00BD103F">
        <w:t>mobile</w:t>
      </w:r>
      <w:r w:rsidRPr="007B6F13" w:rsidR="00BD103F">
        <w:t xml:space="preserve"> phones</w:t>
      </w:r>
      <w:r w:rsidR="00BD103F">
        <w:t>/</w:t>
      </w:r>
      <w:r w:rsidRPr="007B6F13" w:rsidR="00D225F9">
        <w:t>telephony, broadcast media and all types of audio and video processing and transmission</w:t>
      </w:r>
    </w:p>
    <w:p w:rsidR="00E624FD" w:rsidP="00620B8D" w:rsidRDefault="00E624FD" w14:paraId="57189E1A" w14:textId="308E54B7">
      <w:pPr>
        <w:pStyle w:val="Heading2"/>
        <w:rPr>
          <w:rStyle w:val="Strong"/>
        </w:rPr>
      </w:pPr>
      <w:r>
        <w:rPr>
          <w:rStyle w:val="Strong"/>
        </w:rPr>
        <w:t>instructional design</w:t>
      </w:r>
    </w:p>
    <w:p w:rsidRPr="000A10F1" w:rsidR="00E624FD" w:rsidP="00620B8D" w:rsidRDefault="009F4ADB" w14:paraId="6135C883" w14:textId="6260020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</w:t>
      </w:r>
      <w:r w:rsidRPr="000A10F1" w:rsidR="000A10F1">
        <w:rPr>
          <w:rStyle w:val="Strong"/>
          <w:b w:val="0"/>
          <w:bCs w:val="0"/>
        </w:rPr>
        <w:t>ractice of systematically designing, developing and delivering instructional products and experiences, both digital and physical, in a consistent and reliable fashion toward</w:t>
      </w:r>
      <w:r w:rsidR="00C66D7C">
        <w:rPr>
          <w:rStyle w:val="Strong"/>
          <w:b w:val="0"/>
          <w:bCs w:val="0"/>
        </w:rPr>
        <w:t>s</w:t>
      </w:r>
      <w:r w:rsidRPr="000A10F1" w:rsidR="000A10F1">
        <w:rPr>
          <w:rStyle w:val="Strong"/>
          <w:b w:val="0"/>
          <w:bCs w:val="0"/>
        </w:rPr>
        <w:t xml:space="preserve"> an efficient, effective, appealing, engaging and inspiring acquisition of knowledge</w:t>
      </w:r>
    </w:p>
    <w:p w:rsidRPr="00620B8D" w:rsidR="00620B8D" w:rsidP="00620B8D" w:rsidRDefault="005277CC" w14:paraId="3E9856A9" w14:textId="109F85BD">
      <w:pPr>
        <w:pStyle w:val="Heading2"/>
        <w:rPr>
          <w:b w:val="1"/>
          <w:bCs w:val="1"/>
        </w:rPr>
      </w:pPr>
      <w:r w:rsidRPr="78FAC375" w:rsidR="597E0C85">
        <w:rPr>
          <w:b w:val="1"/>
          <w:bCs w:val="1"/>
        </w:rPr>
        <w:t>l</w:t>
      </w:r>
      <w:r w:rsidRPr="78FAC375" w:rsidR="00620B8D">
        <w:rPr>
          <w:b w:val="1"/>
          <w:bCs w:val="1"/>
        </w:rPr>
        <w:t xml:space="preserve">earning </w:t>
      </w:r>
      <w:r w:rsidRPr="78FAC375" w:rsidR="7A917BA7">
        <w:rPr>
          <w:b w:val="1"/>
          <w:bCs w:val="1"/>
        </w:rPr>
        <w:t>m</w:t>
      </w:r>
      <w:r w:rsidRPr="78FAC375" w:rsidR="00620B8D">
        <w:rPr>
          <w:b w:val="1"/>
          <w:bCs w:val="1"/>
        </w:rPr>
        <w:t xml:space="preserve">anagement </w:t>
      </w:r>
      <w:r w:rsidRPr="78FAC375" w:rsidR="4E744D65">
        <w:rPr>
          <w:b w:val="1"/>
          <w:bCs w:val="1"/>
        </w:rPr>
        <w:t>s</w:t>
      </w:r>
      <w:r w:rsidRPr="78FAC375" w:rsidR="00620B8D">
        <w:rPr>
          <w:b w:val="1"/>
          <w:bCs w:val="1"/>
        </w:rPr>
        <w:t>ystem (LMS)</w:t>
      </w:r>
    </w:p>
    <w:p w:rsidR="00620B8D" w:rsidP="00620B8D" w:rsidRDefault="009F4ADB" w14:paraId="4BEF0461" w14:textId="6DBAE615">
      <w:pPr>
        <w:rPr>
          <w:lang w:eastAsia="en-AU"/>
        </w:rPr>
      </w:pPr>
      <w:r>
        <w:rPr>
          <w:lang w:eastAsia="en-AU"/>
        </w:rPr>
        <w:t>S</w:t>
      </w:r>
      <w:r w:rsidR="00620B8D">
        <w:rPr>
          <w:lang w:eastAsia="en-AU"/>
        </w:rPr>
        <w:t>oftware platform for delivering learning material online</w:t>
      </w:r>
      <w:r w:rsidR="00715DA2">
        <w:rPr>
          <w:lang w:eastAsia="en-AU"/>
        </w:rPr>
        <w:t>;</w:t>
      </w:r>
      <w:r w:rsidR="00620B8D">
        <w:rPr>
          <w:lang w:eastAsia="en-AU"/>
        </w:rPr>
        <w:t xml:space="preserve"> </w:t>
      </w:r>
      <w:r w:rsidR="006172B2">
        <w:rPr>
          <w:lang w:eastAsia="en-AU"/>
        </w:rPr>
        <w:t>an LMS</w:t>
      </w:r>
      <w:r w:rsidR="00620B8D">
        <w:rPr>
          <w:lang w:eastAsia="en-AU"/>
        </w:rPr>
        <w:t xml:space="preserve"> is used to manage, document, track, report, automate and deliver educational courses </w:t>
      </w:r>
    </w:p>
    <w:p w:rsidRPr="007B6F13" w:rsidR="0029286B" w:rsidP="0029286B" w:rsidRDefault="0029286B" w14:paraId="586450AF" w14:textId="11980381">
      <w:pPr>
        <w:pStyle w:val="Heading2"/>
        <w:rPr>
          <w:rStyle w:val="Strong"/>
        </w:rPr>
      </w:pPr>
      <w:r>
        <w:rPr>
          <w:rStyle w:val="Strong"/>
        </w:rPr>
        <w:t>learning tools and technologies</w:t>
      </w:r>
    </w:p>
    <w:p w:rsidRPr="007B6F13" w:rsidR="0029286B" w:rsidP="0029286B" w:rsidRDefault="00342AF0" w14:paraId="1B783C4B" w14:textId="5B48636B">
      <w:r>
        <w:t>T</w:t>
      </w:r>
      <w:r w:rsidRPr="007B6F13" w:rsidR="0029286B">
        <w:t>ools</w:t>
      </w:r>
      <w:r w:rsidR="00C73786">
        <w:t xml:space="preserve"> </w:t>
      </w:r>
      <w:r w:rsidR="00E75972">
        <w:t>(</w:t>
      </w:r>
      <w:r w:rsidRPr="007B6F13" w:rsidR="0029286B">
        <w:t>physical hardware or softwar</w:t>
      </w:r>
      <w:r w:rsidR="00E75972">
        <w:t>e)</w:t>
      </w:r>
      <w:r w:rsidR="00C73786">
        <w:t xml:space="preserve"> </w:t>
      </w:r>
      <w:r w:rsidRPr="007B6F13" w:rsidR="0029286B">
        <w:t>used to facilitate learning, improve performance and assist learners</w:t>
      </w:r>
      <w:r w:rsidR="0029286B">
        <w:t>; a</w:t>
      </w:r>
      <w:r w:rsidRPr="007B6F13" w:rsidR="0029286B">
        <w:t>n example of this may be the use of speech</w:t>
      </w:r>
      <w:r w:rsidR="0029286B">
        <w:t>-</w:t>
      </w:r>
      <w:r w:rsidRPr="007B6F13" w:rsidR="0029286B">
        <w:t>to</w:t>
      </w:r>
      <w:r w:rsidR="0029286B">
        <w:t>-</w:t>
      </w:r>
      <w:r w:rsidRPr="007B6F13" w:rsidR="0029286B">
        <w:t>text technology</w:t>
      </w:r>
      <w:r w:rsidR="00C73786">
        <w:t>;</w:t>
      </w:r>
      <w:r w:rsidR="0029286B">
        <w:t xml:space="preserve"> </w:t>
      </w:r>
      <w:r w:rsidR="00C73786">
        <w:t>i</w:t>
      </w:r>
      <w:r w:rsidR="0029286B">
        <w:t xml:space="preserve">t is sometimes referred to as educational technology </w:t>
      </w:r>
    </w:p>
    <w:p w:rsidRPr="007B6F13" w:rsidR="00D225F9" w:rsidP="00620B8D" w:rsidRDefault="00B63F9C" w14:paraId="239D069B" w14:textId="1CC5F0EF">
      <w:pPr>
        <w:pStyle w:val="Heading2"/>
        <w:rPr>
          <w:rStyle w:val="Strong"/>
        </w:rPr>
      </w:pPr>
      <w:r w:rsidRPr="78FAC375" w:rsidR="5CA86A6A">
        <w:rPr>
          <w:rStyle w:val="Strong"/>
        </w:rPr>
        <w:t>o</w:t>
      </w:r>
      <w:r w:rsidRPr="78FAC375" w:rsidR="00D225F9">
        <w:rPr>
          <w:rStyle w:val="Strong"/>
        </w:rPr>
        <w:t xml:space="preserve">pen </w:t>
      </w:r>
      <w:r w:rsidRPr="78FAC375" w:rsidR="489C9764">
        <w:rPr>
          <w:rStyle w:val="Strong"/>
        </w:rPr>
        <w:t>e</w:t>
      </w:r>
      <w:r w:rsidRPr="78FAC375" w:rsidR="00D225F9">
        <w:rPr>
          <w:rStyle w:val="Strong"/>
        </w:rPr>
        <w:t xml:space="preserve">ducational </w:t>
      </w:r>
      <w:r w:rsidRPr="78FAC375" w:rsidR="09D0F9CA">
        <w:rPr>
          <w:rStyle w:val="Strong"/>
        </w:rPr>
        <w:t>r</w:t>
      </w:r>
      <w:r w:rsidRPr="78FAC375" w:rsidR="00D225F9">
        <w:rPr>
          <w:rStyle w:val="Strong"/>
        </w:rPr>
        <w:t>esource (OER)</w:t>
      </w:r>
    </w:p>
    <w:p w:rsidRPr="00620B8D" w:rsidR="00DF00FE" w:rsidP="00620B8D" w:rsidRDefault="00D225F9" w14:paraId="45CE6E6E" w14:textId="031AD90B">
      <w:pPr>
        <w:rPr>
          <w:rStyle w:val="Strong"/>
          <w:b w:val="0"/>
          <w:bCs w:val="0"/>
        </w:rPr>
      </w:pPr>
      <w:r w:rsidRPr="007B6F13">
        <w:t>Learning resources that are freely available in the public domain and a</w:t>
      </w:r>
      <w:r w:rsidRPr="007B6F13" w:rsidR="004D156D">
        <w:t>r</w:t>
      </w:r>
      <w:r w:rsidRPr="007B6F13">
        <w:t>e usable, adaptable to specific learning needs and shareable</w:t>
      </w:r>
    </w:p>
    <w:p w:rsidR="000A10F1" w:rsidP="00620B8D" w:rsidRDefault="000A10F1" w14:paraId="43669059" w14:textId="380524F5">
      <w:pPr>
        <w:pStyle w:val="Heading2"/>
        <w:rPr>
          <w:rStyle w:val="Strong"/>
        </w:rPr>
      </w:pPr>
      <w:r>
        <w:rPr>
          <w:rStyle w:val="Strong"/>
        </w:rPr>
        <w:t>pedagogy</w:t>
      </w:r>
    </w:p>
    <w:p w:rsidRPr="000A10F1" w:rsidR="000A10F1" w:rsidP="00620B8D" w:rsidRDefault="006172B2" w14:paraId="58B7D0B6" w14:textId="798DEDC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</w:t>
      </w:r>
      <w:r w:rsidRPr="000A10F1" w:rsidR="000A10F1">
        <w:rPr>
          <w:rStyle w:val="Strong"/>
          <w:b w:val="0"/>
          <w:bCs w:val="0"/>
        </w:rPr>
        <w:t>heory and practice of learning, and how this process influences, and is influenced by, the social, political and psychological development of learners</w:t>
      </w:r>
      <w:r w:rsidR="0086661E">
        <w:rPr>
          <w:rStyle w:val="Strong"/>
          <w:b w:val="0"/>
          <w:bCs w:val="0"/>
        </w:rPr>
        <w:t xml:space="preserve">; </w:t>
      </w:r>
      <w:r w:rsidRPr="000A10F1" w:rsidR="0086661E">
        <w:rPr>
          <w:rStyle w:val="Strong"/>
          <w:b w:val="0"/>
          <w:bCs w:val="0"/>
        </w:rPr>
        <w:t>most commonly understood as the approach to teaching</w:t>
      </w:r>
    </w:p>
    <w:p w:rsidR="00766567" w:rsidP="00620B8D" w:rsidRDefault="00766567" w14:paraId="3BAB3D3B" w14:textId="14E65D0F">
      <w:pPr>
        <w:pStyle w:val="Heading2"/>
        <w:rPr>
          <w:rStyle w:val="Strong"/>
        </w:rPr>
      </w:pPr>
      <w:r>
        <w:rPr>
          <w:rStyle w:val="Strong"/>
        </w:rPr>
        <w:t>plain English</w:t>
      </w:r>
      <w:r w:rsidR="008C34C0">
        <w:rPr>
          <w:rStyle w:val="Strong"/>
        </w:rPr>
        <w:t>/plain language</w:t>
      </w:r>
    </w:p>
    <w:p w:rsidRPr="00DF25D1" w:rsidR="00DF25D1" w:rsidP="00DF25D1" w:rsidRDefault="00990A00" w14:paraId="78DF6924" w14:textId="2A189A9F">
      <w:r>
        <w:t xml:space="preserve">Clear and concise language </w:t>
      </w:r>
      <w:r w:rsidR="00686214">
        <w:t>suitable for a general audience</w:t>
      </w:r>
    </w:p>
    <w:p w:rsidRPr="007B6F13" w:rsidR="006D0B1C" w:rsidP="00620B8D" w:rsidRDefault="006D0B1C" w14:paraId="6B6D67D2" w14:textId="3368199C">
      <w:pPr>
        <w:pStyle w:val="Heading2"/>
        <w:rPr>
          <w:rStyle w:val="Strong"/>
        </w:rPr>
      </w:pPr>
      <w:r>
        <w:rPr>
          <w:rStyle w:val="Strong"/>
        </w:rPr>
        <w:t>r</w:t>
      </w:r>
      <w:r w:rsidRPr="007B6F13">
        <w:rPr>
          <w:rStyle w:val="Strong"/>
        </w:rPr>
        <w:t xml:space="preserve">easonable </w:t>
      </w:r>
      <w:r>
        <w:rPr>
          <w:rStyle w:val="Strong"/>
        </w:rPr>
        <w:t>a</w:t>
      </w:r>
      <w:r w:rsidRPr="007B6F13">
        <w:rPr>
          <w:rStyle w:val="Strong"/>
        </w:rPr>
        <w:t>djustment</w:t>
      </w:r>
    </w:p>
    <w:p w:rsidRPr="007B6F13" w:rsidR="006D0B1C" w:rsidP="00620B8D" w:rsidRDefault="00FB7987" w14:paraId="5F34C7B1" w14:textId="54E75A82">
      <w:r>
        <w:t>L</w:t>
      </w:r>
      <w:r w:rsidRPr="007B6F13" w:rsidR="006D0B1C">
        <w:t>egislative term that refers to a measure or action taken by an education provider to enable learners with disability to participate in education and training on the same basis as learners without disability</w:t>
      </w:r>
    </w:p>
    <w:p w:rsidRPr="007B6F13" w:rsidR="00F31427" w:rsidP="00620B8D" w:rsidRDefault="00F31427" w14:paraId="1499DF3B" w14:textId="77777777">
      <w:pPr>
        <w:pStyle w:val="Heading2"/>
        <w:rPr>
          <w:rStyle w:val="Strong"/>
        </w:rPr>
      </w:pPr>
      <w:r>
        <w:rPr>
          <w:rStyle w:val="Strong"/>
        </w:rPr>
        <w:t>s</w:t>
      </w:r>
      <w:r w:rsidRPr="007B6F13">
        <w:rPr>
          <w:rStyle w:val="Strong"/>
        </w:rPr>
        <w:t>an</w:t>
      </w:r>
      <w:r>
        <w:rPr>
          <w:rStyle w:val="Strong"/>
        </w:rPr>
        <w:t>s</w:t>
      </w:r>
      <w:r w:rsidRPr="007B6F13">
        <w:rPr>
          <w:rStyle w:val="Strong"/>
        </w:rPr>
        <w:t xml:space="preserve"> </w:t>
      </w:r>
      <w:r>
        <w:rPr>
          <w:rStyle w:val="Strong"/>
        </w:rPr>
        <w:t>s</w:t>
      </w:r>
      <w:r w:rsidRPr="007B6F13">
        <w:rPr>
          <w:rStyle w:val="Strong"/>
        </w:rPr>
        <w:t xml:space="preserve">erif </w:t>
      </w:r>
      <w:r>
        <w:rPr>
          <w:rStyle w:val="Strong"/>
        </w:rPr>
        <w:t>f</w:t>
      </w:r>
      <w:r w:rsidRPr="007B6F13">
        <w:rPr>
          <w:rStyle w:val="Strong"/>
        </w:rPr>
        <w:t>ont</w:t>
      </w:r>
    </w:p>
    <w:p w:rsidRPr="007B6F13" w:rsidR="00F31427" w:rsidP="00620B8D" w:rsidRDefault="00FB7987" w14:paraId="6E15A8CE" w14:textId="51862DC4">
      <w:r>
        <w:t>F</w:t>
      </w:r>
      <w:r w:rsidRPr="007B6F13" w:rsidR="00F31427">
        <w:t>ont without curls or strokes at the end of each character</w:t>
      </w:r>
      <w:r>
        <w:t>; examples include Arial and Calibri</w:t>
      </w:r>
    </w:p>
    <w:p w:rsidRPr="007B6F13" w:rsidR="00D225F9" w:rsidP="00620B8D" w:rsidRDefault="00A53754" w14:paraId="1A1F1EF1" w14:textId="28D5D519">
      <w:pPr>
        <w:pStyle w:val="Heading2"/>
        <w:rPr>
          <w:rStyle w:val="Strong"/>
        </w:rPr>
      </w:pPr>
      <w:r>
        <w:rPr>
          <w:rStyle w:val="Strong"/>
        </w:rPr>
        <w:t>s</w:t>
      </w:r>
      <w:r w:rsidRPr="007B6F13" w:rsidR="00D225F9">
        <w:rPr>
          <w:rStyle w:val="Strong"/>
        </w:rPr>
        <w:t>creen reader</w:t>
      </w:r>
    </w:p>
    <w:p w:rsidRPr="007B6F13" w:rsidR="00D225F9" w:rsidP="00620B8D" w:rsidRDefault="00536F6F" w14:paraId="191F30D0" w14:textId="1417EDBA">
      <w:r>
        <w:t>S</w:t>
      </w:r>
      <w:r w:rsidRPr="007B6F13" w:rsidR="00D225F9">
        <w:t>oftware program designed to give access from a computer, tablet, mobile or other digital device by reading the presented information with the use of a synthetic voice</w:t>
      </w:r>
      <w:r w:rsidR="002130BB">
        <w:t>; i</w:t>
      </w:r>
      <w:r w:rsidRPr="007B6F13" w:rsidR="00D225F9">
        <w:t>n addition to reading text, a screen reader also allows a user/learner to navigate and interact with the content using their voice</w:t>
      </w:r>
      <w:r w:rsidR="002130BB">
        <w:t xml:space="preserve">; </w:t>
      </w:r>
      <w:r w:rsidRPr="007B6F13" w:rsidR="00D225F9">
        <w:t xml:space="preserve">a screen reader can also supply the information in </w:t>
      </w:r>
      <w:r w:rsidR="002130BB">
        <w:t>b</w:t>
      </w:r>
      <w:r w:rsidRPr="007B6F13" w:rsidR="00D225F9">
        <w:t>raille</w:t>
      </w:r>
    </w:p>
    <w:p w:rsidR="00E624FD" w:rsidP="00620B8D" w:rsidRDefault="00E624FD" w14:paraId="407778E8" w14:textId="32800D7D">
      <w:pPr>
        <w:pStyle w:val="Heading2"/>
        <w:rPr>
          <w:rStyle w:val="Strong"/>
        </w:rPr>
      </w:pPr>
      <w:r>
        <w:rPr>
          <w:rStyle w:val="Strong"/>
        </w:rPr>
        <w:lastRenderedPageBreak/>
        <w:t>self-efficacy</w:t>
      </w:r>
    </w:p>
    <w:p w:rsidRPr="00C43323" w:rsidR="00E624FD" w:rsidP="00620B8D" w:rsidRDefault="00AA3AB5" w14:paraId="634BB68E" w14:textId="431AF1A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</w:t>
      </w:r>
      <w:r w:rsidRPr="00C43323" w:rsidR="000A10F1">
        <w:rPr>
          <w:rStyle w:val="Strong"/>
          <w:b w:val="0"/>
          <w:bCs w:val="0"/>
        </w:rPr>
        <w:t>erson</w:t>
      </w:r>
      <w:r w:rsidR="006D3691">
        <w:rPr>
          <w:rStyle w:val="Strong"/>
          <w:b w:val="0"/>
          <w:bCs w:val="0"/>
        </w:rPr>
        <w:t>’</w:t>
      </w:r>
      <w:r w:rsidRPr="00C43323" w:rsidR="000A10F1">
        <w:rPr>
          <w:rStyle w:val="Strong"/>
          <w:b w:val="0"/>
          <w:bCs w:val="0"/>
        </w:rPr>
        <w:t>s belief in their c</w:t>
      </w:r>
      <w:r w:rsidR="005759DA">
        <w:rPr>
          <w:rStyle w:val="Strong"/>
          <w:b w:val="0"/>
          <w:bCs w:val="0"/>
        </w:rPr>
        <w:t>a</w:t>
      </w:r>
      <w:r w:rsidRPr="00C43323" w:rsidR="000A10F1">
        <w:rPr>
          <w:rStyle w:val="Strong"/>
          <w:b w:val="0"/>
          <w:bCs w:val="0"/>
        </w:rPr>
        <w:t>pa</w:t>
      </w:r>
      <w:r w:rsidR="004F18A9">
        <w:rPr>
          <w:rStyle w:val="Strong"/>
          <w:b w:val="0"/>
          <w:bCs w:val="0"/>
        </w:rPr>
        <w:t>city</w:t>
      </w:r>
      <w:r w:rsidRPr="00C43323" w:rsidR="000A10F1">
        <w:rPr>
          <w:rStyle w:val="Strong"/>
          <w:b w:val="0"/>
          <w:bCs w:val="0"/>
        </w:rPr>
        <w:t xml:space="preserve"> to cope or manage a </w:t>
      </w:r>
      <w:r w:rsidRPr="00C43323" w:rsidR="00C43323">
        <w:rPr>
          <w:rStyle w:val="Strong"/>
          <w:b w:val="0"/>
          <w:bCs w:val="0"/>
        </w:rPr>
        <w:t>given situation based</w:t>
      </w:r>
      <w:r w:rsidR="005759DA">
        <w:rPr>
          <w:rStyle w:val="Strong"/>
          <w:b w:val="0"/>
          <w:bCs w:val="0"/>
        </w:rPr>
        <w:t xml:space="preserve"> </w:t>
      </w:r>
      <w:r w:rsidRPr="00C43323" w:rsidR="00C43323">
        <w:rPr>
          <w:rStyle w:val="Strong"/>
          <w:b w:val="0"/>
          <w:bCs w:val="0"/>
        </w:rPr>
        <w:t>on the skills, knowledge and resources</w:t>
      </w:r>
      <w:r w:rsidR="005759DA">
        <w:rPr>
          <w:rStyle w:val="Strong"/>
          <w:b w:val="0"/>
          <w:bCs w:val="0"/>
        </w:rPr>
        <w:t xml:space="preserve"> </w:t>
      </w:r>
      <w:r w:rsidRPr="00C43323" w:rsidR="00C43323">
        <w:rPr>
          <w:rStyle w:val="Strong"/>
          <w:b w:val="0"/>
          <w:bCs w:val="0"/>
        </w:rPr>
        <w:t>they have available to them</w:t>
      </w:r>
    </w:p>
    <w:p w:rsidR="00E624FD" w:rsidP="00620B8D" w:rsidRDefault="00E624FD" w14:paraId="39379C00" w14:textId="426622A4">
      <w:pPr>
        <w:pStyle w:val="Heading2"/>
        <w:rPr>
          <w:rStyle w:val="Strong"/>
        </w:rPr>
      </w:pPr>
      <w:r>
        <w:rPr>
          <w:rStyle w:val="Strong"/>
        </w:rPr>
        <w:t>social inclusion</w:t>
      </w:r>
    </w:p>
    <w:p w:rsidRPr="00C43323" w:rsidR="00E624FD" w:rsidP="00620B8D" w:rsidRDefault="00AA3AB5" w14:paraId="66B6EDEC" w14:textId="066DB186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</w:t>
      </w:r>
      <w:r w:rsidRPr="00C43323" w:rsidR="00C43323">
        <w:rPr>
          <w:rStyle w:val="Strong"/>
          <w:b w:val="0"/>
          <w:bCs w:val="0"/>
        </w:rPr>
        <w:t xml:space="preserve">rocess </w:t>
      </w:r>
      <w:r>
        <w:rPr>
          <w:rStyle w:val="Strong"/>
          <w:b w:val="0"/>
          <w:bCs w:val="0"/>
        </w:rPr>
        <w:t xml:space="preserve">(as </w:t>
      </w:r>
      <w:r w:rsidRPr="00C43323">
        <w:rPr>
          <w:rStyle w:val="Strong"/>
          <w:b w:val="0"/>
          <w:bCs w:val="0"/>
        </w:rPr>
        <w:t xml:space="preserve">defined </w:t>
      </w:r>
      <w:r>
        <w:rPr>
          <w:rStyle w:val="Strong"/>
          <w:b w:val="0"/>
          <w:bCs w:val="0"/>
        </w:rPr>
        <w:t xml:space="preserve">by the United Nations) </w:t>
      </w:r>
      <w:r w:rsidRPr="00C43323" w:rsidR="00C43323">
        <w:rPr>
          <w:rStyle w:val="Strong"/>
          <w:b w:val="0"/>
          <w:bCs w:val="0"/>
        </w:rPr>
        <w:t>of improving the terms of participation in society, particularly for people who are disadvantaged, through enhancing opportunities, access to resources, voice and respect for rights</w:t>
      </w:r>
    </w:p>
    <w:p w:rsidRPr="007B6F13" w:rsidR="00D225F9" w:rsidP="00620B8D" w:rsidRDefault="00A53754" w14:paraId="5CA04F43" w14:textId="56CF387D">
      <w:pPr>
        <w:pStyle w:val="Heading2"/>
        <w:rPr>
          <w:rStyle w:val="Strong"/>
        </w:rPr>
      </w:pPr>
      <w:r>
        <w:rPr>
          <w:rStyle w:val="Strong"/>
        </w:rPr>
        <w:t>s</w:t>
      </w:r>
      <w:r w:rsidRPr="007B6F13" w:rsidR="00D225F9">
        <w:rPr>
          <w:rStyle w:val="Strong"/>
        </w:rPr>
        <w:t>tructured text</w:t>
      </w:r>
    </w:p>
    <w:p w:rsidRPr="007B6F13" w:rsidR="007C5E28" w:rsidRDefault="00D225F9" w14:paraId="5F563B65" w14:textId="1C2B607B">
      <w:r w:rsidRPr="007B6F13">
        <w:t xml:space="preserve">Text information </w:t>
      </w:r>
      <w:r w:rsidR="00A30A0B">
        <w:t>that</w:t>
      </w:r>
      <w:r w:rsidRPr="007B6F13">
        <w:t xml:space="preserve"> has been organised with an established reading order and headings using software functions such as applying styles or tagging</w:t>
      </w:r>
    </w:p>
    <w:p w:rsidRPr="007B6F13" w:rsidR="008B2253" w:rsidRDefault="004F18A9" w14:paraId="6F84615D" w14:textId="394018FA">
      <w:pPr>
        <w:pStyle w:val="Heading2"/>
        <w:rPr>
          <w:rStyle w:val="Strong"/>
          <w:rFonts w:ascii="Arial" w:hAnsi="Arial" w:eastAsiaTheme="minorHAnsi" w:cstheme="minorBidi"/>
          <w:color w:val="auto"/>
          <w:sz w:val="24"/>
          <w:szCs w:val="22"/>
        </w:rPr>
      </w:pPr>
      <w:r>
        <w:rPr>
          <w:rStyle w:val="Heading2Char"/>
          <w:b/>
          <w:bCs/>
        </w:rPr>
        <w:t>t</w:t>
      </w:r>
      <w:r w:rsidRPr="00620B8D" w:rsidR="00E624FD">
        <w:rPr>
          <w:rStyle w:val="Heading2Char"/>
          <w:b/>
          <w:bCs/>
        </w:rPr>
        <w:t>ertiary</w:t>
      </w:r>
      <w:r w:rsidR="00C64090">
        <w:rPr>
          <w:rStyle w:val="Heading2Char"/>
          <w:b/>
          <w:bCs/>
        </w:rPr>
        <w:t xml:space="preserve"> education and training</w:t>
      </w:r>
    </w:p>
    <w:p w:rsidRPr="00620B8D" w:rsidR="00E624FD" w:rsidP="00705537" w:rsidRDefault="00C64090" w14:paraId="7E086065" w14:textId="1F68686B">
      <w:pPr>
        <w:pStyle w:val="BodyText"/>
        <w:spacing w:after="160"/>
      </w:pPr>
      <w:r>
        <w:t>P</w:t>
      </w:r>
      <w:r w:rsidRPr="00620B8D" w:rsidR="000A10F1">
        <w:t>ost-compulsory education and training</w:t>
      </w:r>
      <w:r w:rsidR="00214E6A">
        <w:t>;</w:t>
      </w:r>
      <w:r w:rsidRPr="00620B8D" w:rsidR="000A10F1">
        <w:t xml:space="preserve"> </w:t>
      </w:r>
      <w:r w:rsidR="00214E6A">
        <w:t>t</w:t>
      </w:r>
      <w:r w:rsidRPr="00620B8D" w:rsidR="000A10F1">
        <w:t>his includes accredited adult community education, vocational education and training, college or university education</w:t>
      </w:r>
      <w:r w:rsidR="004B74CC">
        <w:t>;</w:t>
      </w:r>
      <w:r w:rsidRPr="00620B8D" w:rsidR="005759DA">
        <w:t xml:space="preserve"> </w:t>
      </w:r>
      <w:r w:rsidR="004B74CC">
        <w:t>i</w:t>
      </w:r>
      <w:r w:rsidRPr="00620B8D" w:rsidR="005759DA">
        <w:t>n the Australian context, tertiary education encompasses all national and state government accredited post</w:t>
      </w:r>
      <w:r w:rsidR="00845AB1">
        <w:t>-</w:t>
      </w:r>
      <w:r w:rsidRPr="00620B8D" w:rsidR="005759DA">
        <w:t>compulsory education units and packages from levels 1 to 10, including vocational and higher education</w:t>
      </w:r>
    </w:p>
    <w:p w:rsidRPr="007B6F13" w:rsidR="00D225F9" w:rsidP="00620B8D" w:rsidRDefault="00A53754" w14:paraId="0A318768" w14:textId="037AA492">
      <w:pPr>
        <w:pStyle w:val="Heading2"/>
        <w:rPr>
          <w:rStyle w:val="Strong"/>
        </w:rPr>
      </w:pPr>
      <w:r>
        <w:rPr>
          <w:rStyle w:val="Strong"/>
        </w:rPr>
        <w:t>t</w:t>
      </w:r>
      <w:r w:rsidRPr="007B6F13" w:rsidR="00D225F9">
        <w:rPr>
          <w:rStyle w:val="Strong"/>
        </w:rPr>
        <w:t xml:space="preserve">raining </w:t>
      </w:r>
      <w:r>
        <w:rPr>
          <w:rStyle w:val="Strong"/>
        </w:rPr>
        <w:t>p</w:t>
      </w:r>
      <w:r w:rsidRPr="007B6F13" w:rsidR="00D225F9">
        <w:rPr>
          <w:rStyle w:val="Strong"/>
        </w:rPr>
        <w:t>ackage</w:t>
      </w:r>
    </w:p>
    <w:p w:rsidRPr="007B6F13" w:rsidR="00F60315" w:rsidP="00620B8D" w:rsidRDefault="007C5E28" w14:paraId="31CC3474" w14:textId="3A6908BD">
      <w:r w:rsidRPr="007B6F13">
        <w:t xml:space="preserve">Training packages developed by Skills </w:t>
      </w:r>
      <w:r w:rsidR="00A30A0B">
        <w:t xml:space="preserve">Service </w:t>
      </w:r>
      <w:r w:rsidRPr="007B6F13">
        <w:t>Organisations</w:t>
      </w:r>
      <w:r w:rsidR="004A510B">
        <w:t xml:space="preserve"> (SSOs)</w:t>
      </w:r>
      <w:r w:rsidR="00CA1898">
        <w:t xml:space="preserve"> </w:t>
      </w:r>
      <w:r w:rsidRPr="007B6F13">
        <w:t>to meet the training needs of an industry or a group of industries</w:t>
      </w:r>
      <w:r w:rsidR="0037698E">
        <w:t xml:space="preserve"> (</w:t>
      </w:r>
      <w:r w:rsidR="004A510B">
        <w:t>training packages were formerly developed by</w:t>
      </w:r>
      <w:r w:rsidRPr="007B6F13" w:rsidR="004A510B">
        <w:t xml:space="preserve"> Industry Skills Councils</w:t>
      </w:r>
      <w:r w:rsidR="0037698E">
        <w:t>); t</w:t>
      </w:r>
      <w:r w:rsidRPr="007B6F13">
        <w:t>raining packages do not suggest how a learner should be trained</w:t>
      </w:r>
      <w:r w:rsidR="00DF2ECB">
        <w:t xml:space="preserve">; </w:t>
      </w:r>
      <w:r w:rsidRPr="007B6F13">
        <w:t>rather, they specify the skills and knowledge required to perform effectively in the workplace</w:t>
      </w:r>
    </w:p>
    <w:p w:rsidR="00620B8D" w:rsidP="00620B8D" w:rsidRDefault="00620B8D" w14:paraId="1AAE276F" w14:textId="0DD0115E">
      <w:pPr>
        <w:pStyle w:val="Heading2"/>
        <w:rPr>
          <w:rStyle w:val="Strong"/>
        </w:rPr>
      </w:pPr>
      <w:r>
        <w:rPr>
          <w:rStyle w:val="Strong"/>
        </w:rPr>
        <w:t>transcript</w:t>
      </w:r>
    </w:p>
    <w:p w:rsidRPr="008766E8" w:rsidR="00620B8D" w:rsidP="0082151C" w:rsidRDefault="00E7028B" w14:paraId="15BCDAC7" w14:textId="33BE159D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</w:t>
      </w:r>
      <w:r w:rsidRPr="008766E8" w:rsidR="008766E8">
        <w:rPr>
          <w:rStyle w:val="Strong"/>
          <w:b w:val="0"/>
          <w:bCs w:val="0"/>
        </w:rPr>
        <w:t>ext version of the speech and non-speech audio information</w:t>
      </w:r>
      <w:r w:rsidR="008766E8">
        <w:rPr>
          <w:rStyle w:val="Strong"/>
          <w:b w:val="0"/>
          <w:bCs w:val="0"/>
        </w:rPr>
        <w:t>/</w:t>
      </w:r>
      <w:r w:rsidRPr="008766E8" w:rsidR="008766E8">
        <w:rPr>
          <w:rStyle w:val="Strong"/>
          <w:b w:val="0"/>
          <w:bCs w:val="0"/>
        </w:rPr>
        <w:t>content</w:t>
      </w:r>
      <w:r w:rsidR="00275E03">
        <w:rPr>
          <w:rStyle w:val="Strong"/>
          <w:b w:val="0"/>
          <w:bCs w:val="0"/>
        </w:rPr>
        <w:t>;</w:t>
      </w:r>
      <w:r w:rsidRPr="008766E8" w:rsidR="008766E8">
        <w:rPr>
          <w:rStyle w:val="Strong"/>
          <w:b w:val="0"/>
          <w:bCs w:val="0"/>
        </w:rPr>
        <w:t xml:space="preserve"> </w:t>
      </w:r>
      <w:r w:rsidR="00275E03">
        <w:rPr>
          <w:rStyle w:val="Strong"/>
          <w:b w:val="0"/>
          <w:bCs w:val="0"/>
        </w:rPr>
        <w:t>d</w:t>
      </w:r>
      <w:r w:rsidRPr="008766E8" w:rsidR="008766E8">
        <w:rPr>
          <w:rStyle w:val="Strong"/>
          <w:b w:val="0"/>
          <w:bCs w:val="0"/>
        </w:rPr>
        <w:t>escriptive transcripts also include text description of the visual information needed to understand the content</w:t>
      </w:r>
    </w:p>
    <w:p w:rsidRPr="007B6F13" w:rsidR="00D225F9" w:rsidP="00620B8D" w:rsidRDefault="00A53754" w14:paraId="712320AF" w14:textId="1E500061">
      <w:pPr>
        <w:pStyle w:val="Heading2"/>
        <w:rPr>
          <w:rStyle w:val="Strong"/>
        </w:rPr>
      </w:pPr>
      <w:r>
        <w:rPr>
          <w:rStyle w:val="Strong"/>
        </w:rPr>
        <w:t>u</w:t>
      </w:r>
      <w:r w:rsidRPr="007B6F13" w:rsidR="00D225F9">
        <w:rPr>
          <w:rStyle w:val="Strong"/>
        </w:rPr>
        <w:t>nit</w:t>
      </w:r>
      <w:r w:rsidRPr="007B6F13" w:rsidR="00B6267C">
        <w:rPr>
          <w:rStyle w:val="Strong"/>
        </w:rPr>
        <w:t>s</w:t>
      </w:r>
      <w:r w:rsidRPr="007B6F13" w:rsidR="00D225F9">
        <w:rPr>
          <w:rStyle w:val="Strong"/>
        </w:rPr>
        <w:t xml:space="preserve"> of </w:t>
      </w:r>
      <w:r>
        <w:rPr>
          <w:rStyle w:val="Strong"/>
        </w:rPr>
        <w:t>c</w:t>
      </w:r>
      <w:r w:rsidRPr="007B6F13" w:rsidR="00D225F9">
        <w:rPr>
          <w:rStyle w:val="Strong"/>
        </w:rPr>
        <w:t>ompetency</w:t>
      </w:r>
    </w:p>
    <w:p w:rsidRPr="007B6F13" w:rsidR="00D225F9" w:rsidP="00620B8D" w:rsidRDefault="00E675B5" w14:paraId="6BA9C5FE" w14:textId="53FE8B53">
      <w:r w:rsidRPr="007B6F13">
        <w:t xml:space="preserve">Units of competency define the skills and knowledge </w:t>
      </w:r>
      <w:r w:rsidRPr="007B6F13" w:rsidR="00B6267C">
        <w:t xml:space="preserve">required to </w:t>
      </w:r>
      <w:r w:rsidRPr="007B6F13">
        <w:t xml:space="preserve">perform effectively in a workplace context </w:t>
      </w:r>
    </w:p>
    <w:p w:rsidR="00E624FD" w:rsidP="00620B8D" w:rsidRDefault="00E624FD" w14:paraId="475ABC31" w14:textId="02F800C4">
      <w:pPr>
        <w:pStyle w:val="Heading2"/>
        <w:rPr>
          <w:rStyle w:val="Strong"/>
        </w:rPr>
      </w:pPr>
      <w:r>
        <w:rPr>
          <w:rStyle w:val="Strong"/>
        </w:rPr>
        <w:t xml:space="preserve">Universal Design </w:t>
      </w:r>
      <w:r w:rsidR="00A00CF3">
        <w:rPr>
          <w:rStyle w:val="Strong"/>
        </w:rPr>
        <w:t>(UD)</w:t>
      </w:r>
    </w:p>
    <w:p w:rsidRPr="00C43323" w:rsidR="00E624FD" w:rsidP="00620B8D" w:rsidRDefault="00897FFB" w14:paraId="37BC6EE6" w14:textId="37D9031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</w:t>
      </w:r>
      <w:r w:rsidRPr="00C43323" w:rsidR="00C43323">
        <w:rPr>
          <w:rStyle w:val="Strong"/>
          <w:b w:val="0"/>
          <w:bCs w:val="0"/>
        </w:rPr>
        <w:t>esign of buildings, products or environments to make them accessible to all people, regardless of age, disability or other factors</w:t>
      </w:r>
    </w:p>
    <w:p w:rsidRPr="007B6F13" w:rsidR="00D225F9" w:rsidP="00620B8D" w:rsidRDefault="005D1D6E" w14:paraId="6B1D9B2E" w14:textId="52F73543">
      <w:pPr>
        <w:pStyle w:val="Heading2"/>
        <w:rPr>
          <w:rStyle w:val="Strong"/>
        </w:rPr>
      </w:pPr>
      <w:r>
        <w:rPr>
          <w:rStyle w:val="Strong"/>
        </w:rPr>
        <w:t>U</w:t>
      </w:r>
      <w:r w:rsidRPr="007B6F13" w:rsidR="00D225F9">
        <w:rPr>
          <w:rStyle w:val="Strong"/>
        </w:rPr>
        <w:t xml:space="preserve">niversal </w:t>
      </w:r>
      <w:r>
        <w:rPr>
          <w:rStyle w:val="Strong"/>
        </w:rPr>
        <w:t>D</w:t>
      </w:r>
      <w:r w:rsidRPr="007B6F13" w:rsidR="00D225F9">
        <w:rPr>
          <w:rStyle w:val="Strong"/>
        </w:rPr>
        <w:t xml:space="preserve">esign for </w:t>
      </w:r>
      <w:r>
        <w:rPr>
          <w:rStyle w:val="Strong"/>
        </w:rPr>
        <w:t>L</w:t>
      </w:r>
      <w:r w:rsidRPr="007B6F13" w:rsidR="007C5E28">
        <w:rPr>
          <w:rStyle w:val="Strong"/>
        </w:rPr>
        <w:t>e</w:t>
      </w:r>
      <w:r w:rsidRPr="007B6F13" w:rsidR="00D225F9">
        <w:rPr>
          <w:rStyle w:val="Strong"/>
        </w:rPr>
        <w:t>arning (UDL)</w:t>
      </w:r>
    </w:p>
    <w:p w:rsidRPr="007B6F13" w:rsidR="00F60315" w:rsidP="00620B8D" w:rsidRDefault="00897FFB" w14:paraId="72D3850C" w14:textId="06D51CB3">
      <w:r>
        <w:t>F</w:t>
      </w:r>
      <w:r w:rsidRPr="007B6F13" w:rsidR="00E675B5">
        <w:t>ramework to improve and optimi</w:t>
      </w:r>
      <w:r w:rsidR="005D1D6E">
        <w:t>s</w:t>
      </w:r>
      <w:r w:rsidRPr="007B6F13" w:rsidR="00E675B5">
        <w:t>e teaching and learning for all people</w:t>
      </w:r>
      <w:r w:rsidR="005D1D6E">
        <w:t>;</w:t>
      </w:r>
      <w:r w:rsidRPr="007B6F13" w:rsidR="00B6267C">
        <w:t xml:space="preserve"> UDL describes a way of teaching and learning that is flexible and facilitates equal access for learners</w:t>
      </w:r>
    </w:p>
    <w:p w:rsidRPr="007B6F13" w:rsidR="00D225F9" w:rsidP="00620B8D" w:rsidRDefault="00A53754" w14:paraId="3CB5ABB6" w14:textId="26EFB0E0">
      <w:pPr>
        <w:pStyle w:val="Heading2"/>
        <w:rPr>
          <w:rStyle w:val="Strong"/>
        </w:rPr>
      </w:pPr>
      <w:r>
        <w:rPr>
          <w:rStyle w:val="Strong"/>
        </w:rPr>
        <w:t>u</w:t>
      </w:r>
      <w:r w:rsidRPr="007B6F13" w:rsidR="00D225F9">
        <w:rPr>
          <w:rStyle w:val="Strong"/>
        </w:rPr>
        <w:t>sability</w:t>
      </w:r>
    </w:p>
    <w:p w:rsidRPr="007B6F13" w:rsidR="00F60315" w:rsidP="00620B8D" w:rsidRDefault="004F4878" w14:paraId="305955A5" w14:textId="38BAA74D">
      <w:r>
        <w:t>E</w:t>
      </w:r>
      <w:r w:rsidRPr="007B6F13" w:rsidR="00D225F9">
        <w:t xml:space="preserve">xtent to which a product can be used by </w:t>
      </w:r>
      <w:r w:rsidRPr="007B6F13" w:rsidR="00A339A2">
        <w:t>identif</w:t>
      </w:r>
      <w:r w:rsidRPr="007B6F13" w:rsidR="00D225F9">
        <w:t>ied users to achieve specified goals with effectiveness, efficiency and satisfaction in a specified context of use</w:t>
      </w:r>
      <w:r w:rsidR="0037528F">
        <w:t>; u</w:t>
      </w:r>
      <w:r w:rsidRPr="007B6F13" w:rsidR="00D225F9">
        <w:t>sability is different to accessibility</w:t>
      </w:r>
    </w:p>
    <w:p w:rsidRPr="007B6F13" w:rsidR="00D225F9" w:rsidP="00620B8D" w:rsidRDefault="00ED3F92" w14:paraId="4DB0FE1F" w14:textId="63414882">
      <w:pPr>
        <w:pStyle w:val="Heading2"/>
        <w:rPr>
          <w:rStyle w:val="Strong"/>
        </w:rPr>
      </w:pPr>
      <w:r w:rsidRPr="78FAC375" w:rsidR="53993493">
        <w:rPr>
          <w:rStyle w:val="Strong"/>
        </w:rPr>
        <w:t>v</w:t>
      </w:r>
      <w:r w:rsidRPr="78FAC375" w:rsidR="00D225F9">
        <w:rPr>
          <w:rStyle w:val="Strong"/>
        </w:rPr>
        <w:t xml:space="preserve">ocational </w:t>
      </w:r>
      <w:r w:rsidRPr="78FAC375" w:rsidR="564A3224">
        <w:rPr>
          <w:rStyle w:val="Strong"/>
        </w:rPr>
        <w:t>e</w:t>
      </w:r>
      <w:r w:rsidRPr="78FAC375" w:rsidR="00D225F9">
        <w:rPr>
          <w:rStyle w:val="Strong"/>
        </w:rPr>
        <w:t>ducation</w:t>
      </w:r>
      <w:r w:rsidRPr="78FAC375" w:rsidR="007C5E28">
        <w:rPr>
          <w:rStyle w:val="Strong"/>
        </w:rPr>
        <w:t xml:space="preserve"> </w:t>
      </w:r>
      <w:r w:rsidRPr="78FAC375" w:rsidR="00D225F9">
        <w:rPr>
          <w:rStyle w:val="Strong"/>
        </w:rPr>
        <w:t xml:space="preserve">and </w:t>
      </w:r>
      <w:r w:rsidRPr="78FAC375" w:rsidR="4D9D6381">
        <w:rPr>
          <w:rStyle w:val="Strong"/>
        </w:rPr>
        <w:t>t</w:t>
      </w:r>
      <w:r w:rsidRPr="78FAC375" w:rsidR="007C5E28">
        <w:rPr>
          <w:rStyle w:val="Strong"/>
        </w:rPr>
        <w:t>r</w:t>
      </w:r>
      <w:r w:rsidRPr="78FAC375" w:rsidR="00D225F9">
        <w:rPr>
          <w:rStyle w:val="Strong"/>
        </w:rPr>
        <w:t>aining</w:t>
      </w:r>
      <w:r w:rsidRPr="78FAC375" w:rsidR="000C0275">
        <w:rPr>
          <w:rStyle w:val="Strong"/>
        </w:rPr>
        <w:t xml:space="preserve"> </w:t>
      </w:r>
      <w:r w:rsidRPr="78FAC375" w:rsidR="00ED3F92">
        <w:rPr>
          <w:rStyle w:val="Strong"/>
        </w:rPr>
        <w:t>(VET)</w:t>
      </w:r>
    </w:p>
    <w:p w:rsidRPr="007B6F13" w:rsidR="00A339A2" w:rsidRDefault="004F4878" w14:paraId="3821F857" w14:textId="03541A8C">
      <w:r>
        <w:t>Training</w:t>
      </w:r>
      <w:r w:rsidRPr="007B6F13" w:rsidR="00B6267C">
        <w:t xml:space="preserve"> provided by </w:t>
      </w:r>
      <w:r w:rsidR="008E5C51">
        <w:t>r</w:t>
      </w:r>
      <w:r w:rsidRPr="007B6F13" w:rsidR="00B6267C">
        <w:t xml:space="preserve">egistered </w:t>
      </w:r>
      <w:r w:rsidR="008E5C51">
        <w:t>t</w:t>
      </w:r>
      <w:r w:rsidRPr="007B6F13" w:rsidR="00B6267C">
        <w:t xml:space="preserve">raining </w:t>
      </w:r>
      <w:r w:rsidR="008E5C51">
        <w:t>o</w:t>
      </w:r>
      <w:r w:rsidRPr="007B6F13" w:rsidR="00B6267C">
        <w:t xml:space="preserve">rganisations (RTOs) to </w:t>
      </w:r>
      <w:r w:rsidRPr="007B6F13" w:rsidR="007C5E28">
        <w:t xml:space="preserve">enable students to gain qualifications </w:t>
      </w:r>
      <w:r w:rsidRPr="007B6F13" w:rsidR="002E4CB6">
        <w:t xml:space="preserve">and specific </w:t>
      </w:r>
      <w:r w:rsidR="002E4CB6">
        <w:t xml:space="preserve">workplace </w:t>
      </w:r>
      <w:r w:rsidRPr="007B6F13" w:rsidR="002E4CB6">
        <w:t xml:space="preserve">skills </w:t>
      </w:r>
      <w:r w:rsidRPr="007B6F13" w:rsidR="007C5E28">
        <w:t>for all types of employment</w:t>
      </w:r>
      <w:r w:rsidR="008E5C51">
        <w:t>;</w:t>
      </w:r>
      <w:r w:rsidRPr="007B6F13" w:rsidR="007C5E28">
        <w:t xml:space="preserve"> </w:t>
      </w:r>
      <w:r w:rsidRPr="007B6F13" w:rsidR="00B6267C">
        <w:t xml:space="preserve">RTOs </w:t>
      </w:r>
      <w:r w:rsidRPr="007B6F13" w:rsidR="007C5E28">
        <w:t>include technical and further education (TAFE) institutes, adult and community education providers and agricultural colleges, as well as private</w:t>
      </w:r>
      <w:r w:rsidRPr="007B6F13" w:rsidR="00A339A2">
        <w:t xml:space="preserve"> </w:t>
      </w:r>
      <w:r w:rsidRPr="007B6F13" w:rsidR="007C5E28">
        <w:t>providers, community organisations</w:t>
      </w:r>
      <w:r w:rsidR="00732589">
        <w:t>,</w:t>
      </w:r>
      <w:r w:rsidRPr="007B6F13" w:rsidR="007C5E28">
        <w:t xml:space="preserve"> industry skill centres</w:t>
      </w:r>
      <w:r w:rsidR="00732589">
        <w:t>, and</w:t>
      </w:r>
      <w:r w:rsidRPr="007B6F13" w:rsidR="007C5E28">
        <w:t xml:space="preserve"> commercial and enterprise training providers </w:t>
      </w:r>
    </w:p>
    <w:p w:rsidRPr="007B6F13" w:rsidR="00D225F9" w:rsidP="00620B8D" w:rsidRDefault="00464E84" w14:paraId="1EF668BD" w14:textId="4C8B19BE">
      <w:pPr>
        <w:pStyle w:val="Heading2"/>
        <w:rPr>
          <w:rStyle w:val="Strong"/>
        </w:rPr>
      </w:pPr>
      <w:r>
        <w:rPr>
          <w:rStyle w:val="Strong"/>
        </w:rPr>
        <w:t>w</w:t>
      </w:r>
      <w:r w:rsidRPr="007B6F13" w:rsidR="00D225F9">
        <w:rPr>
          <w:rStyle w:val="Strong"/>
        </w:rPr>
        <w:t>eb 2.0</w:t>
      </w:r>
    </w:p>
    <w:p w:rsidRPr="007B6F13" w:rsidR="004D156D" w:rsidP="00620B8D" w:rsidRDefault="00D225F9" w14:paraId="63F7310C" w14:textId="01FA2F78">
      <w:r w:rsidRPr="007B6F13">
        <w:t>Web applications that facilitate interactive information sharing,</w:t>
      </w:r>
      <w:r w:rsidR="000000D5">
        <w:t xml:space="preserve"> optimal interface and integration,</w:t>
      </w:r>
      <w:r w:rsidRPr="007B6F13">
        <w:t xml:space="preserve"> user-centred design and collaboration on the World Wide Web</w:t>
      </w:r>
      <w:r w:rsidR="0013071D">
        <w:t>; a</w:t>
      </w:r>
      <w:r w:rsidRPr="007B6F13">
        <w:t xml:space="preserve"> </w:t>
      </w:r>
      <w:r w:rsidR="00885BC6">
        <w:t>w</w:t>
      </w:r>
      <w:r w:rsidRPr="007B6F13">
        <w:t>eb 2.0 site gives its users the choice to interact or collaborate with each other</w:t>
      </w:r>
      <w:r w:rsidRPr="007B6F13" w:rsidR="00A339A2">
        <w:t>,</w:t>
      </w:r>
      <w:r w:rsidRPr="007B6F13">
        <w:t xml:space="preserve"> in contrast to websites where users (consumers) are limited to passive viewing of content</w:t>
      </w:r>
      <w:r w:rsidR="0013071D">
        <w:t>; e</w:t>
      </w:r>
      <w:r w:rsidRPr="007B6F13">
        <w:t xml:space="preserve">xamples of </w:t>
      </w:r>
      <w:r w:rsidR="00EC1AFD">
        <w:t>w</w:t>
      </w:r>
      <w:r w:rsidRPr="007B6F13">
        <w:t>eb 2.0 include social-networking sites, blogs, wikis</w:t>
      </w:r>
      <w:r w:rsidR="00A651A1">
        <w:t xml:space="preserve"> and </w:t>
      </w:r>
      <w:r w:rsidRPr="007B6F13">
        <w:t xml:space="preserve">video-sharing sites </w:t>
      </w:r>
    </w:p>
    <w:p w:rsidRPr="00A651A1" w:rsidR="00D225F9" w:rsidP="00620B8D" w:rsidRDefault="00A651A1" w14:paraId="1D217D64" w14:textId="38FBA7A7">
      <w:pPr>
        <w:pStyle w:val="Heading2"/>
        <w:rPr>
          <w:rStyle w:val="Strong"/>
        </w:rPr>
      </w:pPr>
      <w:r w:rsidRPr="00A651A1">
        <w:rPr>
          <w:rStyle w:val="Strong"/>
        </w:rPr>
        <w:t xml:space="preserve">Web Content Accessibility Guidelines </w:t>
      </w:r>
      <w:r>
        <w:rPr>
          <w:rStyle w:val="Strong"/>
        </w:rPr>
        <w:t>(</w:t>
      </w:r>
      <w:r w:rsidRPr="00A651A1" w:rsidR="00D225F9">
        <w:rPr>
          <w:rStyle w:val="Strong"/>
        </w:rPr>
        <w:t>WCAG</w:t>
      </w:r>
      <w:r>
        <w:rPr>
          <w:rStyle w:val="Strong"/>
        </w:rPr>
        <w:t>)</w:t>
      </w:r>
    </w:p>
    <w:p w:rsidR="00A339A2" w:rsidP="00705537" w:rsidRDefault="008B6421" w14:paraId="6E99E80B" w14:textId="1640F3BC">
      <w:pPr>
        <w:spacing w:after="0"/>
      </w:pPr>
      <w:r>
        <w:t>Guidelines</w:t>
      </w:r>
      <w:r w:rsidRPr="007B6F13" w:rsidR="00D225F9">
        <w:t xml:space="preserve"> developed through the W3C process in cooperation with individuals and organi</w:t>
      </w:r>
      <w:r w:rsidR="00104ABB">
        <w:t>s</w:t>
      </w:r>
      <w:r w:rsidRPr="007B6F13" w:rsidR="00D225F9">
        <w:t>ations around the world, with a goal of proving a single shared standard for web content accessibility that meets the needs of individuals, organi</w:t>
      </w:r>
      <w:r w:rsidR="00104ABB">
        <w:t>s</w:t>
      </w:r>
      <w:r w:rsidRPr="007B6F13" w:rsidR="00D225F9">
        <w:t>ations and governments internationally</w:t>
      </w:r>
    </w:p>
    <w:p w:rsidRPr="009306BD" w:rsidR="008B6421" w:rsidRDefault="00090E10" w14:paraId="400F495E" w14:textId="61E6A915">
      <w:hyperlink w:history="1" r:id="rId10">
        <w:r w:rsidRPr="00705537" w:rsidR="008B6421">
          <w:rPr>
            <w:rStyle w:val="Hyperlink"/>
            <w:u w:val="none"/>
          </w:rPr>
          <w:t>Web Content Accessibility Guidelines (WCAG)</w:t>
        </w:r>
      </w:hyperlink>
    </w:p>
    <w:p w:rsidRPr="007B6F13" w:rsidR="00D225F9" w:rsidP="00620B8D" w:rsidRDefault="00D225F9" w14:paraId="2167EF2D" w14:textId="77777777">
      <w:pPr>
        <w:pStyle w:val="Heading2"/>
        <w:rPr>
          <w:rStyle w:val="Strong"/>
        </w:rPr>
      </w:pPr>
      <w:r w:rsidRPr="007B6F13">
        <w:rPr>
          <w:rStyle w:val="Strong"/>
        </w:rPr>
        <w:t>World Wide Web Consortium (W3C)</w:t>
      </w:r>
    </w:p>
    <w:p w:rsidR="00EE4FDC" w:rsidP="00705537" w:rsidRDefault="00FF70BC" w14:paraId="2B4F4A85" w14:textId="23B0443A">
      <w:pPr>
        <w:spacing w:after="0"/>
      </w:pPr>
      <w:r>
        <w:t>I</w:t>
      </w:r>
      <w:r w:rsidRPr="007B6F13" w:rsidR="00D225F9">
        <w:t xml:space="preserve">nternational community </w:t>
      </w:r>
      <w:r w:rsidRPr="007B6F13" w:rsidR="00A339A2">
        <w:t xml:space="preserve">of </w:t>
      </w:r>
      <w:r w:rsidRPr="007B6F13" w:rsidR="00D225F9">
        <w:t>Member organisations</w:t>
      </w:r>
      <w:r w:rsidRPr="007B6F13" w:rsidR="00A339A2">
        <w:t xml:space="preserve"> aimed at progressing the full potential of the World Wide Web through the development of protocols and guidelines that ensure the long-term growth of the Web</w:t>
      </w:r>
    </w:p>
    <w:p w:rsidRPr="009306BD" w:rsidR="008B6421" w:rsidP="00620B8D" w:rsidRDefault="00090E10" w14:paraId="08AAE989" w14:textId="1FCDDB7D">
      <w:hyperlink w:history="1" r:id="rId11">
        <w:r w:rsidRPr="00705537" w:rsidR="008B6421">
          <w:rPr>
            <w:rStyle w:val="Hyperlink"/>
            <w:u w:val="none"/>
          </w:rPr>
          <w:t>World Wide Web Consortium</w:t>
        </w:r>
      </w:hyperlink>
    </w:p>
    <w:sectPr w:rsidRPr="009306BD" w:rsidR="008B6421" w:rsidSect="005B72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993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0A8" w:rsidP="00D225F9" w:rsidRDefault="006940A8" w14:paraId="573FF173" w14:textId="77777777">
      <w:pPr>
        <w:spacing w:after="0" w:line="240" w:lineRule="auto"/>
      </w:pPr>
      <w:r>
        <w:separator/>
      </w:r>
    </w:p>
  </w:endnote>
  <w:endnote w:type="continuationSeparator" w:id="0">
    <w:p w:rsidR="006940A8" w:rsidP="00D225F9" w:rsidRDefault="006940A8" w14:paraId="708262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280" w:rsidRDefault="005B7280" w14:paraId="150BEB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945943"/>
      <w:docPartObj>
        <w:docPartGallery w:val="Page Numbers (Bottom of Page)"/>
        <w:docPartUnique/>
      </w:docPartObj>
    </w:sdtPr>
    <w:sdtEndPr/>
    <w:sdtContent>
      <w:sdt>
        <w:sdtPr>
          <w:id w:val="-707948790"/>
          <w:docPartObj>
            <w:docPartGallery w:val="Page Numbers (Top of Page)"/>
            <w:docPartUnique/>
          </w:docPartObj>
        </w:sdtPr>
        <w:sdtEndPr/>
        <w:sdtContent>
          <w:p w:rsidRPr="005B7280" w:rsidR="005B7280" w:rsidP="005B7280" w:rsidRDefault="0071636F" w14:paraId="0D675B2F" w14:textId="77A42181">
            <w:pPr>
              <w:pStyle w:val="Footer"/>
              <w:pBdr>
                <w:top w:val="single" w:color="auto" w:sz="4" w:space="1"/>
              </w:pBdr>
              <w:jc w:val="right"/>
              <w:rPr>
                <w:b/>
                <w:bCs/>
                <w:szCs w:val="24"/>
              </w:rPr>
            </w:pPr>
            <w:r>
              <w:tab/>
            </w:r>
            <w:r w:rsidR="00E675B5">
              <w:t xml:space="preserve">Page </w:t>
            </w:r>
            <w:r w:rsidR="00E675B5">
              <w:rPr>
                <w:b/>
                <w:bCs/>
                <w:szCs w:val="24"/>
              </w:rPr>
              <w:fldChar w:fldCharType="begin"/>
            </w:r>
            <w:r w:rsidR="00E675B5">
              <w:rPr>
                <w:b/>
                <w:bCs/>
              </w:rPr>
              <w:instrText xml:space="preserve"> PAGE </w:instrText>
            </w:r>
            <w:r w:rsidR="00E675B5">
              <w:rPr>
                <w:b/>
                <w:bCs/>
                <w:szCs w:val="24"/>
              </w:rPr>
              <w:fldChar w:fldCharType="separate"/>
            </w:r>
            <w:r w:rsidR="00E675B5">
              <w:rPr>
                <w:b/>
                <w:bCs/>
                <w:noProof/>
              </w:rPr>
              <w:t>2</w:t>
            </w:r>
            <w:r w:rsidR="00E675B5">
              <w:rPr>
                <w:b/>
                <w:bCs/>
                <w:szCs w:val="24"/>
              </w:rPr>
              <w:fldChar w:fldCharType="end"/>
            </w:r>
            <w:r w:rsidR="00E675B5">
              <w:t xml:space="preserve"> of </w:t>
            </w:r>
            <w:r w:rsidR="00E675B5">
              <w:rPr>
                <w:b/>
                <w:bCs/>
                <w:szCs w:val="24"/>
              </w:rPr>
              <w:fldChar w:fldCharType="begin"/>
            </w:r>
            <w:r w:rsidR="00E675B5">
              <w:rPr>
                <w:b/>
                <w:bCs/>
              </w:rPr>
              <w:instrText xml:space="preserve"> NUMPAGES  </w:instrText>
            </w:r>
            <w:r w:rsidR="00E675B5">
              <w:rPr>
                <w:b/>
                <w:bCs/>
                <w:szCs w:val="24"/>
              </w:rPr>
              <w:fldChar w:fldCharType="separate"/>
            </w:r>
            <w:r w:rsidR="00E675B5">
              <w:rPr>
                <w:b/>
                <w:bCs/>
                <w:noProof/>
              </w:rPr>
              <w:t>2</w:t>
            </w:r>
            <w:r w:rsidR="00E675B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Pr="0071636F" w:rsidR="00E675B5" w:rsidP="0071636F" w:rsidRDefault="005B7280" w14:paraId="1CAD4DEF" w14:textId="258C2B56">
    <w:pPr>
      <w:pStyle w:val="Footer"/>
      <w:pBdr>
        <w:top w:val="single" w:color="auto" w:sz="4" w:space="1"/>
      </w:pBdr>
      <w:jc w:val="right"/>
      <w:rPr>
        <w:b/>
        <w:bCs/>
        <w:szCs w:val="24"/>
      </w:rPr>
    </w:pPr>
    <w:r w:rsidRPr="005B7280">
      <w:t xml:space="preserve"> </w:t>
    </w:r>
    <w:r>
      <w:t>UDL in Tertiary Education  – Glossary - 2021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280" w:rsidRDefault="005B7280" w14:paraId="537309B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0A8" w:rsidP="00D225F9" w:rsidRDefault="006940A8" w14:paraId="3211A083" w14:textId="77777777">
      <w:pPr>
        <w:spacing w:after="0" w:line="240" w:lineRule="auto"/>
      </w:pPr>
      <w:r>
        <w:separator/>
      </w:r>
    </w:p>
  </w:footnote>
  <w:footnote w:type="continuationSeparator" w:id="0">
    <w:p w:rsidR="006940A8" w:rsidP="00D225F9" w:rsidRDefault="006940A8" w14:paraId="784B5D5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280" w:rsidRDefault="005B7280" w14:paraId="3FAD6C5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280" w:rsidRDefault="005B7280" w14:paraId="1002131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280" w:rsidRDefault="005B7280" w14:paraId="3B5AA2C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1898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80C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986C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4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14DA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50615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026DD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18C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CA42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F42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6CC53C4"/>
    <w:multiLevelType w:val="hybridMultilevel"/>
    <w:tmpl w:val="BFE09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2F74ED"/>
    <w:multiLevelType w:val="multilevel"/>
    <w:tmpl w:val="D2267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2BF1D64"/>
    <w:multiLevelType w:val="hybridMultilevel"/>
    <w:tmpl w:val="75E095F2"/>
    <w:lvl w:ilvl="0" w:tplc="99DAC3E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0sDAzMzAzMbW0NDNQ0lEKTi0uzszPAykwqQUAj46ONSwAAAA="/>
  </w:docVars>
  <w:rsids>
    <w:rsidRoot w:val="00D225F9"/>
    <w:rsid w:val="000000D5"/>
    <w:rsid w:val="00000D75"/>
    <w:rsid w:val="00001CD6"/>
    <w:rsid w:val="00016B59"/>
    <w:rsid w:val="00037527"/>
    <w:rsid w:val="00046265"/>
    <w:rsid w:val="000500F2"/>
    <w:rsid w:val="00057840"/>
    <w:rsid w:val="00073F7C"/>
    <w:rsid w:val="00076D5F"/>
    <w:rsid w:val="000A10F1"/>
    <w:rsid w:val="000A4EE1"/>
    <w:rsid w:val="000B7253"/>
    <w:rsid w:val="000C0275"/>
    <w:rsid w:val="000D780D"/>
    <w:rsid w:val="000F25B3"/>
    <w:rsid w:val="00104ABB"/>
    <w:rsid w:val="0013071D"/>
    <w:rsid w:val="001471CA"/>
    <w:rsid w:val="00160A75"/>
    <w:rsid w:val="00161F69"/>
    <w:rsid w:val="0018295C"/>
    <w:rsid w:val="00197FF7"/>
    <w:rsid w:val="001A0CD3"/>
    <w:rsid w:val="001A6883"/>
    <w:rsid w:val="001B2B03"/>
    <w:rsid w:val="001B7430"/>
    <w:rsid w:val="0020250E"/>
    <w:rsid w:val="002130BB"/>
    <w:rsid w:val="00214E6A"/>
    <w:rsid w:val="00221EA0"/>
    <w:rsid w:val="00222042"/>
    <w:rsid w:val="00224CA2"/>
    <w:rsid w:val="00227DD9"/>
    <w:rsid w:val="0023140E"/>
    <w:rsid w:val="00232258"/>
    <w:rsid w:val="0024141C"/>
    <w:rsid w:val="00242322"/>
    <w:rsid w:val="00275E03"/>
    <w:rsid w:val="0029286B"/>
    <w:rsid w:val="002A6959"/>
    <w:rsid w:val="002B70FF"/>
    <w:rsid w:val="002C5E3E"/>
    <w:rsid w:val="002C66BD"/>
    <w:rsid w:val="002E4CB6"/>
    <w:rsid w:val="003069EA"/>
    <w:rsid w:val="00312505"/>
    <w:rsid w:val="00317354"/>
    <w:rsid w:val="0032340D"/>
    <w:rsid w:val="00323B5B"/>
    <w:rsid w:val="00336823"/>
    <w:rsid w:val="003404BE"/>
    <w:rsid w:val="003422C6"/>
    <w:rsid w:val="00342AF0"/>
    <w:rsid w:val="0037528F"/>
    <w:rsid w:val="00375D74"/>
    <w:rsid w:val="0037698E"/>
    <w:rsid w:val="0038139D"/>
    <w:rsid w:val="00384E5E"/>
    <w:rsid w:val="00394990"/>
    <w:rsid w:val="003A65AA"/>
    <w:rsid w:val="003C70A6"/>
    <w:rsid w:val="003E5982"/>
    <w:rsid w:val="00417A90"/>
    <w:rsid w:val="0045665E"/>
    <w:rsid w:val="00456A6B"/>
    <w:rsid w:val="00464E84"/>
    <w:rsid w:val="004708BD"/>
    <w:rsid w:val="00476277"/>
    <w:rsid w:val="004A19F4"/>
    <w:rsid w:val="004A1FD9"/>
    <w:rsid w:val="004A510B"/>
    <w:rsid w:val="004B74CC"/>
    <w:rsid w:val="004D156D"/>
    <w:rsid w:val="004E3550"/>
    <w:rsid w:val="004F18A9"/>
    <w:rsid w:val="004F2D8D"/>
    <w:rsid w:val="004F4475"/>
    <w:rsid w:val="004F4878"/>
    <w:rsid w:val="004F7380"/>
    <w:rsid w:val="00517638"/>
    <w:rsid w:val="005277CC"/>
    <w:rsid w:val="00532B36"/>
    <w:rsid w:val="00536F6F"/>
    <w:rsid w:val="00547BBF"/>
    <w:rsid w:val="00556464"/>
    <w:rsid w:val="00572C06"/>
    <w:rsid w:val="005738D0"/>
    <w:rsid w:val="00574709"/>
    <w:rsid w:val="005748FC"/>
    <w:rsid w:val="005759DA"/>
    <w:rsid w:val="00586846"/>
    <w:rsid w:val="00597EFD"/>
    <w:rsid w:val="005A3FC7"/>
    <w:rsid w:val="005B7280"/>
    <w:rsid w:val="005C2893"/>
    <w:rsid w:val="005D1D6E"/>
    <w:rsid w:val="005E4649"/>
    <w:rsid w:val="005F3D42"/>
    <w:rsid w:val="005F42CF"/>
    <w:rsid w:val="005F6E6E"/>
    <w:rsid w:val="005F7D73"/>
    <w:rsid w:val="00607165"/>
    <w:rsid w:val="006128C0"/>
    <w:rsid w:val="006172B2"/>
    <w:rsid w:val="00620B8D"/>
    <w:rsid w:val="006369B6"/>
    <w:rsid w:val="00654288"/>
    <w:rsid w:val="00670B13"/>
    <w:rsid w:val="00673EC0"/>
    <w:rsid w:val="006754BF"/>
    <w:rsid w:val="00686214"/>
    <w:rsid w:val="006940A8"/>
    <w:rsid w:val="006A0850"/>
    <w:rsid w:val="006A2959"/>
    <w:rsid w:val="006A6673"/>
    <w:rsid w:val="006B5850"/>
    <w:rsid w:val="006C4559"/>
    <w:rsid w:val="006D0B1C"/>
    <w:rsid w:val="006D3691"/>
    <w:rsid w:val="006D426D"/>
    <w:rsid w:val="00700616"/>
    <w:rsid w:val="00705537"/>
    <w:rsid w:val="00715DA2"/>
    <w:rsid w:val="0071636F"/>
    <w:rsid w:val="00732589"/>
    <w:rsid w:val="007507D7"/>
    <w:rsid w:val="00755679"/>
    <w:rsid w:val="00756DDB"/>
    <w:rsid w:val="0076553A"/>
    <w:rsid w:val="00766567"/>
    <w:rsid w:val="007772FF"/>
    <w:rsid w:val="007846EC"/>
    <w:rsid w:val="00795144"/>
    <w:rsid w:val="007A1612"/>
    <w:rsid w:val="007A371F"/>
    <w:rsid w:val="007A52A2"/>
    <w:rsid w:val="007B3722"/>
    <w:rsid w:val="007B6F13"/>
    <w:rsid w:val="007C5E28"/>
    <w:rsid w:val="007E0064"/>
    <w:rsid w:val="007E3443"/>
    <w:rsid w:val="0082151C"/>
    <w:rsid w:val="00822B38"/>
    <w:rsid w:val="008363A8"/>
    <w:rsid w:val="00845AB1"/>
    <w:rsid w:val="00856F9E"/>
    <w:rsid w:val="00862A69"/>
    <w:rsid w:val="0086661E"/>
    <w:rsid w:val="0087145C"/>
    <w:rsid w:val="008766E8"/>
    <w:rsid w:val="008770EF"/>
    <w:rsid w:val="00877999"/>
    <w:rsid w:val="00885BC6"/>
    <w:rsid w:val="00897FFB"/>
    <w:rsid w:val="008A35A3"/>
    <w:rsid w:val="008A6E90"/>
    <w:rsid w:val="008B2253"/>
    <w:rsid w:val="008B3FE7"/>
    <w:rsid w:val="008B6421"/>
    <w:rsid w:val="008C34C0"/>
    <w:rsid w:val="008D1BF8"/>
    <w:rsid w:val="008E5C51"/>
    <w:rsid w:val="008F7A31"/>
    <w:rsid w:val="00925B1A"/>
    <w:rsid w:val="009306BD"/>
    <w:rsid w:val="009307E5"/>
    <w:rsid w:val="009460D6"/>
    <w:rsid w:val="009578A0"/>
    <w:rsid w:val="00974D9A"/>
    <w:rsid w:val="00981B20"/>
    <w:rsid w:val="00990A00"/>
    <w:rsid w:val="009A45B4"/>
    <w:rsid w:val="009A79FF"/>
    <w:rsid w:val="009D2A19"/>
    <w:rsid w:val="009E0FA5"/>
    <w:rsid w:val="009F1BB1"/>
    <w:rsid w:val="009F4ADB"/>
    <w:rsid w:val="00A00CF3"/>
    <w:rsid w:val="00A0290B"/>
    <w:rsid w:val="00A04D27"/>
    <w:rsid w:val="00A15FD7"/>
    <w:rsid w:val="00A167A3"/>
    <w:rsid w:val="00A30A0B"/>
    <w:rsid w:val="00A31F24"/>
    <w:rsid w:val="00A339A2"/>
    <w:rsid w:val="00A52713"/>
    <w:rsid w:val="00A53754"/>
    <w:rsid w:val="00A6387F"/>
    <w:rsid w:val="00A651A1"/>
    <w:rsid w:val="00A71FD3"/>
    <w:rsid w:val="00A72D88"/>
    <w:rsid w:val="00A742DC"/>
    <w:rsid w:val="00A76F11"/>
    <w:rsid w:val="00A90A4C"/>
    <w:rsid w:val="00A9372D"/>
    <w:rsid w:val="00A93C78"/>
    <w:rsid w:val="00A96F22"/>
    <w:rsid w:val="00AA3AB5"/>
    <w:rsid w:val="00AA463E"/>
    <w:rsid w:val="00AA7085"/>
    <w:rsid w:val="00AA759A"/>
    <w:rsid w:val="00AD6FC9"/>
    <w:rsid w:val="00AF754A"/>
    <w:rsid w:val="00B14F83"/>
    <w:rsid w:val="00B27372"/>
    <w:rsid w:val="00B50396"/>
    <w:rsid w:val="00B57DE3"/>
    <w:rsid w:val="00B6267C"/>
    <w:rsid w:val="00B63F9C"/>
    <w:rsid w:val="00B804B6"/>
    <w:rsid w:val="00B84794"/>
    <w:rsid w:val="00B971D3"/>
    <w:rsid w:val="00BA2092"/>
    <w:rsid w:val="00BB0568"/>
    <w:rsid w:val="00BD103F"/>
    <w:rsid w:val="00C01249"/>
    <w:rsid w:val="00C15BBA"/>
    <w:rsid w:val="00C2099E"/>
    <w:rsid w:val="00C25343"/>
    <w:rsid w:val="00C33828"/>
    <w:rsid w:val="00C42F14"/>
    <w:rsid w:val="00C43323"/>
    <w:rsid w:val="00C433A3"/>
    <w:rsid w:val="00C64090"/>
    <w:rsid w:val="00C66D7C"/>
    <w:rsid w:val="00C73786"/>
    <w:rsid w:val="00C923B9"/>
    <w:rsid w:val="00C94030"/>
    <w:rsid w:val="00CA1898"/>
    <w:rsid w:val="00CA20A9"/>
    <w:rsid w:val="00CA74B8"/>
    <w:rsid w:val="00CB2519"/>
    <w:rsid w:val="00CB3A1F"/>
    <w:rsid w:val="00CB6753"/>
    <w:rsid w:val="00CC36C8"/>
    <w:rsid w:val="00CC58D6"/>
    <w:rsid w:val="00CD6717"/>
    <w:rsid w:val="00CE1567"/>
    <w:rsid w:val="00CF161C"/>
    <w:rsid w:val="00CF7C6B"/>
    <w:rsid w:val="00D01244"/>
    <w:rsid w:val="00D0127E"/>
    <w:rsid w:val="00D02644"/>
    <w:rsid w:val="00D1323A"/>
    <w:rsid w:val="00D1423B"/>
    <w:rsid w:val="00D225F9"/>
    <w:rsid w:val="00D45A6D"/>
    <w:rsid w:val="00D6741D"/>
    <w:rsid w:val="00D82223"/>
    <w:rsid w:val="00D97199"/>
    <w:rsid w:val="00DA17A8"/>
    <w:rsid w:val="00DD21A8"/>
    <w:rsid w:val="00DD5066"/>
    <w:rsid w:val="00DE6ECB"/>
    <w:rsid w:val="00DF00FE"/>
    <w:rsid w:val="00DF25D1"/>
    <w:rsid w:val="00DF2ECB"/>
    <w:rsid w:val="00E16F1E"/>
    <w:rsid w:val="00E202AC"/>
    <w:rsid w:val="00E3685F"/>
    <w:rsid w:val="00E44AE0"/>
    <w:rsid w:val="00E4682F"/>
    <w:rsid w:val="00E54B9F"/>
    <w:rsid w:val="00E61978"/>
    <w:rsid w:val="00E624FD"/>
    <w:rsid w:val="00E65A83"/>
    <w:rsid w:val="00E675B5"/>
    <w:rsid w:val="00E6769B"/>
    <w:rsid w:val="00E7028B"/>
    <w:rsid w:val="00E75972"/>
    <w:rsid w:val="00EA5D53"/>
    <w:rsid w:val="00EB10A2"/>
    <w:rsid w:val="00EC1AFD"/>
    <w:rsid w:val="00ED3F92"/>
    <w:rsid w:val="00EE03F0"/>
    <w:rsid w:val="00EE4FDC"/>
    <w:rsid w:val="00EE77F0"/>
    <w:rsid w:val="00EF333B"/>
    <w:rsid w:val="00EF7D3C"/>
    <w:rsid w:val="00F24754"/>
    <w:rsid w:val="00F31427"/>
    <w:rsid w:val="00F40B6A"/>
    <w:rsid w:val="00F43A46"/>
    <w:rsid w:val="00F50F5E"/>
    <w:rsid w:val="00F572A0"/>
    <w:rsid w:val="00F60315"/>
    <w:rsid w:val="00F630A0"/>
    <w:rsid w:val="00F82ACC"/>
    <w:rsid w:val="00F908FF"/>
    <w:rsid w:val="00FA3737"/>
    <w:rsid w:val="00FB7987"/>
    <w:rsid w:val="00FD7D0E"/>
    <w:rsid w:val="00FE215B"/>
    <w:rsid w:val="00FF422D"/>
    <w:rsid w:val="00FF70BC"/>
    <w:rsid w:val="034865EE"/>
    <w:rsid w:val="09D0F9CA"/>
    <w:rsid w:val="1DA19822"/>
    <w:rsid w:val="23483DF0"/>
    <w:rsid w:val="247C3210"/>
    <w:rsid w:val="27B3D2D2"/>
    <w:rsid w:val="2863CDC6"/>
    <w:rsid w:val="29668145"/>
    <w:rsid w:val="2A1AD3CB"/>
    <w:rsid w:val="3308D8C1"/>
    <w:rsid w:val="37B1F088"/>
    <w:rsid w:val="380E9AB0"/>
    <w:rsid w:val="3B0A5F18"/>
    <w:rsid w:val="3B86B4BB"/>
    <w:rsid w:val="3BB166C0"/>
    <w:rsid w:val="3D2FC959"/>
    <w:rsid w:val="3FF84D40"/>
    <w:rsid w:val="41ED4B1F"/>
    <w:rsid w:val="46DCB495"/>
    <w:rsid w:val="489C9764"/>
    <w:rsid w:val="4C9DDFB5"/>
    <w:rsid w:val="4D9D6381"/>
    <w:rsid w:val="4E744D65"/>
    <w:rsid w:val="508A3269"/>
    <w:rsid w:val="520A359C"/>
    <w:rsid w:val="53326406"/>
    <w:rsid w:val="53993493"/>
    <w:rsid w:val="54055529"/>
    <w:rsid w:val="564A3224"/>
    <w:rsid w:val="573CF5EB"/>
    <w:rsid w:val="58D8C64C"/>
    <w:rsid w:val="58FEF3C8"/>
    <w:rsid w:val="597E0C85"/>
    <w:rsid w:val="5A3F4443"/>
    <w:rsid w:val="5AF5DF96"/>
    <w:rsid w:val="5CA86A6A"/>
    <w:rsid w:val="5E04B5B7"/>
    <w:rsid w:val="61B6C7FE"/>
    <w:rsid w:val="64108F05"/>
    <w:rsid w:val="6A4D1100"/>
    <w:rsid w:val="72A6534B"/>
    <w:rsid w:val="741FCA6E"/>
    <w:rsid w:val="7864A9E5"/>
    <w:rsid w:val="78FAC375"/>
    <w:rsid w:val="7A2B99EC"/>
    <w:rsid w:val="7A917BA7"/>
    <w:rsid w:val="7DE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B36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5D5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64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B8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69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5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25F9"/>
  </w:style>
  <w:style w:type="paragraph" w:styleId="Footer">
    <w:name w:val="footer"/>
    <w:basedOn w:val="Normal"/>
    <w:link w:val="FooterChar"/>
    <w:uiPriority w:val="99"/>
    <w:unhideWhenUsed/>
    <w:rsid w:val="00D225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25F9"/>
  </w:style>
  <w:style w:type="paragraph" w:styleId="NormalWeb">
    <w:name w:val="Normal (Web)"/>
    <w:basedOn w:val="Normal"/>
    <w:uiPriority w:val="99"/>
    <w:semiHidden/>
    <w:unhideWhenUsed/>
    <w:rsid w:val="007C5E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36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3A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D0264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1978"/>
    <w:pPr>
      <w:spacing w:after="12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6197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37527"/>
    <w:rPr>
      <w:b/>
      <w:bCs/>
    </w:rPr>
  </w:style>
  <w:style w:type="character" w:styleId="Emphasis">
    <w:name w:val="Emphasis"/>
    <w:basedOn w:val="DefaultParagraphFont"/>
    <w:uiPriority w:val="20"/>
    <w:qFormat/>
    <w:rsid w:val="00C01249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E3685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E3685F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7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2B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5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9D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759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9D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59DA"/>
    <w:rPr>
      <w:rFonts w:ascii="Arial" w:hAnsi="Arial"/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620B8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D369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97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10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w3.org/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s://www.w3.org/WAI/standards-guidelines/wcag/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69f33b1e654a460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165b-b205-41fb-b734-07d75ff75cb3}"/>
      </w:docPartPr>
      <w:docPartBody>
        <w:p w14:paraId="78FAC37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39B149EC2C741A2022CAB3B318051" ma:contentTypeVersion="10" ma:contentTypeDescription="Create a new document." ma:contentTypeScope="" ma:versionID="d33d4073762ee19c7d26ce4d7eaa8e2d">
  <xsd:schema xmlns:xsd="http://www.w3.org/2001/XMLSchema" xmlns:xs="http://www.w3.org/2001/XMLSchema" xmlns:p="http://schemas.microsoft.com/office/2006/metadata/properties" xmlns:ns2="0fe3fa14-9890-446b-b26a-c7cc117f9618" targetNamespace="http://schemas.microsoft.com/office/2006/metadata/properties" ma:root="true" ma:fieldsID="2c395b5c6c868bb12d7e39fbc4f9dda2" ns2:_="">
    <xsd:import namespace="0fe3fa14-9890-446b-b26a-c7cc117f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3fa14-9890-446b-b26a-c7cc117f9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4DB13-DA64-4B5F-9EBA-4279AFB4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3fa14-9890-446b-b26a-c7cc117f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16D5-E275-404F-90E8-855A3B0955B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fe3fa14-9890-446b-b26a-c7cc117f96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B98786-2ABD-472D-AA91-0B936A2936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Jennifer Cousins</lastModifiedBy>
  <revision>2</revision>
  <dcterms:created xsi:type="dcterms:W3CDTF">2021-11-10T07:51:00.0000000Z</dcterms:created>
  <dcterms:modified xsi:type="dcterms:W3CDTF">2021-11-24T08:31:08.0087376Z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0x01010017B39B149EC2C741A2022CAB3B318051</vt:lpwstr>
  </property>
</Properties>
</file>